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Pr="00D41C0C" w:rsidRDefault="00BD455B" w:rsidP="006816EC">
            <w:pPr>
              <w:rPr>
                <w:b/>
                <w:bCs/>
              </w:rPr>
            </w:pPr>
            <w:r>
              <w:rPr>
                <w:rFonts w:ascii="David" w:hAnsi="David"/>
                <w:b/>
                <w:bCs/>
                <w:rtl/>
              </w:rPr>
              <w:t xml:space="preserve">בפני </w:t>
            </w:r>
            <w:r>
              <w:rPr>
                <w:rFonts w:ascii="David" w:hAnsi="David" w:hint="cs"/>
                <w:b/>
                <w:bCs/>
                <w:rtl/>
              </w:rPr>
              <w:t xml:space="preserve">כב' </w:t>
            </w:r>
            <w:r w:rsidR="005B15B2">
              <w:rPr>
                <w:rFonts w:ascii="David" w:hAnsi="David"/>
                <w:b/>
                <w:bCs/>
                <w:rtl/>
              </w:rPr>
              <w:t>השופט הבכיר, רמזי חדיד</w:t>
            </w:r>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290186" w:rsidRDefault="00093FD9" w:rsidP="00093FD9">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6816EC" w:rsidRDefault="003E74B9">
            <w:pPr>
              <w:rPr>
                <w:rFonts w:ascii="Arial (W1)" w:hAnsi="Arial (W1)"/>
                <w:b/>
                <w:bCs/>
                <w:noProof w:val="0"/>
                <w:sz w:val="28"/>
                <w:szCs w:val="28"/>
              </w:rPr>
            </w:pPr>
            <w:sdt>
              <w:sdtPr>
                <w:rPr>
                  <w:rFonts w:hint="cs"/>
                  <w:b/>
                  <w:bCs/>
                  <w:rtl/>
                </w:rPr>
                <w:alias w:val="1478"/>
                <w:tag w:val="1478"/>
                <w:id w:val="160126198"/>
                <w:text w:multiLine="1"/>
              </w:sdtPr>
              <w:sdtEndPr/>
              <w:sdtContent>
                <w:r w:rsidR="00BD455B" w:rsidRPr="00093FD9">
                  <w:rPr>
                    <w:rFonts w:hint="cs"/>
                    <w:b/>
                    <w:bCs/>
                    <w:noProof w:val="0"/>
                    <w:sz w:val="28"/>
                    <w:rtl/>
                  </w:rPr>
                  <w:t>מטבע ישראלי בע"מ</w:t>
                </w:r>
                <w:r w:rsidR="00093FD9" w:rsidRPr="00093FD9">
                  <w:rPr>
                    <w:b/>
                    <w:bCs/>
                    <w:noProof w:val="0"/>
                    <w:sz w:val="28"/>
                    <w:rtl/>
                  </w:rPr>
                  <w:br/>
                </w:r>
                <w:r w:rsidR="00093FD9" w:rsidRPr="00093FD9">
                  <w:rPr>
                    <w:rFonts w:hint="cs"/>
                    <w:b/>
                    <w:bCs/>
                    <w:rtl/>
                  </w:rPr>
                  <w:t>באמצעות ב"כ עוה"ד אסף רון</w:t>
                </w:r>
              </w:sdtContent>
            </w:sdt>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3E74B9" w:rsidP="00093FD9">
            <w:pPr>
              <w:rPr>
                <w:rFonts w:ascii="Arial (W1)" w:hAnsi="Arial (W1)"/>
                <w:b/>
                <w:bCs/>
                <w:noProof w:val="0"/>
                <w:sz w:val="28"/>
                <w:szCs w:val="28"/>
              </w:rPr>
            </w:pPr>
            <w:sdt>
              <w:sdtPr>
                <w:rPr>
                  <w:rFonts w:hint="cs"/>
                  <w:rtl/>
                </w:rPr>
                <w:alias w:val="1184"/>
                <w:tag w:val="1184"/>
                <w:id w:val="-910234160"/>
                <w:text w:multiLine="1"/>
              </w:sdtPr>
              <w:sdtEndPr/>
              <w:sdtContent>
                <w:r w:rsidR="00BD455B">
                  <w:rPr>
                    <w:rFonts w:hint="cs"/>
                    <w:b/>
                    <w:bCs/>
                    <w:noProof w:val="0"/>
                    <w:sz w:val="28"/>
                    <w:rtl/>
                  </w:rPr>
                  <w:t>נתבע</w:t>
                </w:r>
                <w:r w:rsidR="00093FD9">
                  <w:rPr>
                    <w:rFonts w:hint="cs"/>
                    <w:b/>
                    <w:bCs/>
                    <w:noProof w:val="0"/>
                    <w:sz w:val="28"/>
                    <w:rtl/>
                  </w:rPr>
                  <w:t>ת</w:t>
                </w:r>
              </w:sdtContent>
            </w:sdt>
          </w:p>
        </w:tc>
        <w:tc>
          <w:tcPr>
            <w:tcW w:w="5571" w:type="dxa"/>
          </w:tcPr>
          <w:p w:rsidR="006816EC" w:rsidRDefault="003E74B9">
            <w:pPr>
              <w:rPr>
                <w:rFonts w:ascii="Arial (W1)" w:hAnsi="Arial (W1)"/>
                <w:b/>
                <w:bCs/>
                <w:noProof w:val="0"/>
                <w:sz w:val="28"/>
                <w:szCs w:val="28"/>
              </w:rPr>
            </w:pPr>
            <w:sdt>
              <w:sdtPr>
                <w:rPr>
                  <w:rFonts w:hint="cs"/>
                  <w:b/>
                  <w:bCs/>
                  <w:rtl/>
                </w:rPr>
                <w:alias w:val="1486"/>
                <w:tag w:val="1486"/>
                <w:id w:val="1487590763"/>
                <w:text w:multiLine="1"/>
              </w:sdtPr>
              <w:sdtEndPr/>
              <w:sdtContent>
                <w:r w:rsidR="00BD455B" w:rsidRPr="00093FD9">
                  <w:rPr>
                    <w:rFonts w:hint="cs"/>
                    <w:b/>
                    <w:bCs/>
                    <w:noProof w:val="0"/>
                    <w:sz w:val="28"/>
                    <w:rtl/>
                  </w:rPr>
                  <w:t>האחים פתחי חברה לבנייה בע"מ</w:t>
                </w:r>
                <w:r w:rsidR="00093FD9" w:rsidRPr="00093FD9">
                  <w:rPr>
                    <w:b/>
                    <w:bCs/>
                    <w:noProof w:val="0"/>
                    <w:sz w:val="28"/>
                    <w:rtl/>
                  </w:rPr>
                  <w:br/>
                </w:r>
                <w:r w:rsidR="00093FD9" w:rsidRPr="00093FD9">
                  <w:rPr>
                    <w:rFonts w:hint="cs"/>
                    <w:b/>
                    <w:bCs/>
                    <w:rtl/>
                  </w:rPr>
                  <w:t>באמצעות ב"כ עוה"ד תאופיק ג'בארין</w:t>
                </w:r>
              </w:sdtContent>
            </w:sdt>
          </w:p>
        </w:tc>
      </w:tr>
    </w:tbl>
    <w:p w:rsidR="006816EC" w:rsidRDefault="006816EC" w:rsidP="003823DA">
      <w:pPr>
        <w:suppressLineNumbers/>
        <w:rPr>
          <w:rtl/>
        </w:rPr>
      </w:pPr>
    </w:p>
    <w:p w:rsidR="00120C30" w:rsidRDefault="00120C30"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093FD9" w:rsidRDefault="00093FD9" w:rsidP="00093FD9">
      <w:pPr>
        <w:spacing w:line="360" w:lineRule="auto"/>
        <w:jc w:val="both"/>
        <w:rPr>
          <w:rFonts w:ascii="Arial" w:hAnsi="Arial"/>
          <w:b/>
          <w:bCs/>
          <w:noProof w:val="0"/>
          <w:u w:val="single"/>
        </w:rPr>
      </w:pPr>
      <w:r>
        <w:rPr>
          <w:rFonts w:ascii="Arial" w:hAnsi="Arial"/>
          <w:b/>
          <w:bCs/>
          <w:noProof w:val="0"/>
          <w:u w:val="single"/>
          <w:rtl/>
        </w:rPr>
        <w:t>מבוא ועובדות מוסכמות:</w:t>
      </w:r>
    </w:p>
    <w:p w:rsidR="00093FD9" w:rsidRDefault="00093FD9" w:rsidP="00093FD9">
      <w:pPr>
        <w:spacing w:line="360" w:lineRule="auto"/>
        <w:jc w:val="both"/>
        <w:rPr>
          <w:rFonts w:ascii="Arial" w:hAnsi="Arial"/>
          <w:b/>
          <w:bCs/>
          <w:noProof w:val="0"/>
          <w:u w:val="single"/>
          <w:rtl/>
        </w:rPr>
      </w:pPr>
    </w:p>
    <w:p w:rsidR="00093FD9" w:rsidRDefault="00093FD9" w:rsidP="00093FD9">
      <w:pPr>
        <w:pStyle w:val="ad"/>
        <w:numPr>
          <w:ilvl w:val="0"/>
          <w:numId w:val="1"/>
        </w:numPr>
        <w:spacing w:line="360" w:lineRule="auto"/>
        <w:jc w:val="both"/>
        <w:rPr>
          <w:rFonts w:ascii="Arial" w:hAnsi="Arial"/>
          <w:noProof w:val="0"/>
          <w:rtl/>
        </w:rPr>
      </w:pPr>
      <w:r>
        <w:rPr>
          <w:rFonts w:ascii="Arial" w:hAnsi="Arial"/>
          <w:noProof w:val="0"/>
          <w:rtl/>
        </w:rPr>
        <w:t>מה</w:t>
      </w:r>
      <w:r w:rsidR="0026396D">
        <w:rPr>
          <w:rFonts w:ascii="Arial" w:hAnsi="Arial" w:hint="cs"/>
          <w:noProof w:val="0"/>
          <w:rtl/>
        </w:rPr>
        <w:t xml:space="preserve"> ה</w:t>
      </w:r>
      <w:r>
        <w:rPr>
          <w:rFonts w:ascii="Arial" w:hAnsi="Arial"/>
          <w:noProof w:val="0"/>
          <w:rtl/>
        </w:rPr>
        <w:t>ן ההגנות העומדות לחייב כנגד הנמחה בקשר עם המחאת הזכות נשוא התביעה והאם אותה המחאה נמסרה לחייב במועד חתימתה על ידי הממחה או שמא במועד מאוחר יותר. אלה הן עיקר השאלות שבמחלוקת בתביעה והן תידונה ותוכרענה להלן.</w:t>
      </w:r>
    </w:p>
    <w:p w:rsidR="00093FD9" w:rsidRDefault="00093FD9" w:rsidP="00093FD9">
      <w:pPr>
        <w:pStyle w:val="ad"/>
        <w:spacing w:line="360" w:lineRule="auto"/>
        <w:jc w:val="both"/>
        <w:rPr>
          <w:rFonts w:ascii="Arial" w:hAnsi="Arial"/>
          <w:noProof w:val="0"/>
        </w:rPr>
      </w:pPr>
    </w:p>
    <w:p w:rsidR="00093FD9" w:rsidRDefault="00093FD9" w:rsidP="00093FD9">
      <w:pPr>
        <w:pStyle w:val="ad"/>
        <w:numPr>
          <w:ilvl w:val="0"/>
          <w:numId w:val="1"/>
        </w:numPr>
        <w:spacing w:line="360" w:lineRule="auto"/>
        <w:jc w:val="both"/>
        <w:rPr>
          <w:rFonts w:ascii="Arial" w:hAnsi="Arial"/>
          <w:noProof w:val="0"/>
        </w:rPr>
      </w:pPr>
      <w:r>
        <w:rPr>
          <w:rFonts w:ascii="Arial" w:hAnsi="Arial"/>
          <w:noProof w:val="0"/>
          <w:rtl/>
        </w:rPr>
        <w:t>התובעת, מטבע ישראלי בע"מ, הינה חברה הרשומה ופועלת כדין בישראל והיא עוסקת בניכיון שיקים ומתן הלוואות חוץ בנקאיות.</w:t>
      </w:r>
    </w:p>
    <w:p w:rsidR="00093FD9" w:rsidRDefault="00093FD9" w:rsidP="00093FD9">
      <w:pPr>
        <w:pStyle w:val="ad"/>
        <w:rPr>
          <w:rFonts w:ascii="Arial" w:hAnsi="Arial"/>
          <w:noProof w:val="0"/>
        </w:rPr>
      </w:pPr>
    </w:p>
    <w:p w:rsidR="00093FD9" w:rsidRDefault="00093FD9" w:rsidP="00093FD9">
      <w:pPr>
        <w:pStyle w:val="ad"/>
        <w:spacing w:line="360" w:lineRule="auto"/>
        <w:jc w:val="both"/>
        <w:rPr>
          <w:rFonts w:ascii="Arial" w:hAnsi="Arial"/>
          <w:noProof w:val="0"/>
          <w:rtl/>
        </w:rPr>
      </w:pPr>
      <w:r>
        <w:rPr>
          <w:rFonts w:ascii="Arial" w:hAnsi="Arial"/>
          <w:noProof w:val="0"/>
          <w:rtl/>
        </w:rPr>
        <w:t>הנתבעים, אחים פתחי חברה לבנייה בע"מ, אף היא חברה הרשומה ופועלת כדין בישראל והיא עוסקת בעבודות בנייה קבלניות.</w:t>
      </w:r>
    </w:p>
    <w:p w:rsidR="00093FD9" w:rsidRDefault="00093FD9" w:rsidP="00093FD9">
      <w:pPr>
        <w:pStyle w:val="ad"/>
        <w:rPr>
          <w:rFonts w:ascii="Arial" w:hAnsi="Arial"/>
          <w:noProof w:val="0"/>
        </w:rPr>
      </w:pPr>
    </w:p>
    <w:p w:rsidR="00093FD9" w:rsidRDefault="00093FD9" w:rsidP="00093FD9">
      <w:pPr>
        <w:pStyle w:val="ad"/>
        <w:numPr>
          <w:ilvl w:val="0"/>
          <w:numId w:val="1"/>
        </w:numPr>
        <w:spacing w:line="360" w:lineRule="auto"/>
        <w:jc w:val="both"/>
        <w:rPr>
          <w:rFonts w:ascii="Arial" w:hAnsi="Arial"/>
          <w:noProof w:val="0"/>
          <w:rtl/>
        </w:rPr>
      </w:pPr>
      <w:r>
        <w:rPr>
          <w:rFonts w:ascii="Arial" w:hAnsi="Arial"/>
          <w:noProof w:val="0"/>
          <w:rtl/>
        </w:rPr>
        <w:t xml:space="preserve">במועד שלא הוברר, פרסמה קרן קיימת לישראל </w:t>
      </w:r>
      <w:r>
        <w:rPr>
          <w:rFonts w:ascii="Arial" w:hAnsi="Arial"/>
          <w:b/>
          <w:bCs/>
          <w:noProof w:val="0"/>
          <w:rtl/>
        </w:rPr>
        <w:t>(להלן: "קק"ל")</w:t>
      </w:r>
      <w:r>
        <w:rPr>
          <w:rFonts w:ascii="Arial" w:hAnsi="Arial"/>
          <w:noProof w:val="0"/>
          <w:rtl/>
        </w:rPr>
        <w:t xml:space="preserve"> מכרז לבניית כיתות עץ מלוגי עץ עגולים בהיקף של כ- 36 מיליון ₪, והנתבעת זכתה במכרז הנ"ל </w:t>
      </w:r>
      <w:r>
        <w:rPr>
          <w:rFonts w:ascii="Arial" w:hAnsi="Arial"/>
          <w:b/>
          <w:bCs/>
          <w:noProof w:val="0"/>
          <w:rtl/>
        </w:rPr>
        <w:t>(להלן: "המכרז"</w:t>
      </w:r>
      <w:r>
        <w:rPr>
          <w:rFonts w:ascii="Arial" w:hAnsi="Arial"/>
          <w:noProof w:val="0"/>
          <w:rtl/>
        </w:rPr>
        <w:t>, ו-</w:t>
      </w:r>
      <w:r>
        <w:rPr>
          <w:rFonts w:ascii="Arial" w:hAnsi="Arial"/>
          <w:b/>
          <w:bCs/>
          <w:noProof w:val="0"/>
          <w:rtl/>
        </w:rPr>
        <w:t xml:space="preserve">"עבודות המכרז" </w:t>
      </w:r>
      <w:r>
        <w:rPr>
          <w:rFonts w:ascii="Arial" w:hAnsi="Arial"/>
          <w:noProof w:val="0"/>
          <w:rtl/>
        </w:rPr>
        <w:t>בהתאם). בהמשך, ביום 20.1.2013 התקשרה הנתבעת בהסכם עם חברת בולגו עץ בע"מ, לפיו התחייבה האחרונה לבצע את עבודות המכרז וזאת כנגד תשלום עמלה לנתבעת הנגזרת מהתשלומים המגיעים לה מקק"ל</w:t>
      </w:r>
      <w:r>
        <w:rPr>
          <w:rFonts w:ascii="Arial" w:hAnsi="Arial"/>
          <w:b/>
          <w:bCs/>
          <w:noProof w:val="0"/>
          <w:rtl/>
        </w:rPr>
        <w:t xml:space="preserve"> (להלן: "חב' בולגו עץ"</w:t>
      </w:r>
      <w:r>
        <w:rPr>
          <w:rFonts w:ascii="Arial" w:hAnsi="Arial"/>
          <w:noProof w:val="0"/>
          <w:rtl/>
        </w:rPr>
        <w:t xml:space="preserve">). </w:t>
      </w:r>
    </w:p>
    <w:p w:rsidR="00093FD9" w:rsidRDefault="00093FD9" w:rsidP="00093FD9">
      <w:pPr>
        <w:spacing w:line="360" w:lineRule="auto"/>
        <w:ind w:left="360"/>
        <w:jc w:val="both"/>
        <w:rPr>
          <w:rFonts w:ascii="Arial" w:hAnsi="Arial"/>
          <w:noProof w:val="0"/>
        </w:rPr>
      </w:pPr>
    </w:p>
    <w:p w:rsidR="00093FD9" w:rsidRDefault="00093FD9" w:rsidP="00093FD9">
      <w:pPr>
        <w:pStyle w:val="ad"/>
        <w:numPr>
          <w:ilvl w:val="0"/>
          <w:numId w:val="1"/>
        </w:numPr>
        <w:spacing w:line="360" w:lineRule="auto"/>
        <w:jc w:val="both"/>
        <w:rPr>
          <w:rFonts w:ascii="Arial" w:hAnsi="Arial"/>
          <w:noProof w:val="0"/>
        </w:rPr>
      </w:pPr>
      <w:r>
        <w:rPr>
          <w:rFonts w:ascii="Arial" w:hAnsi="Arial"/>
          <w:noProof w:val="0"/>
          <w:rtl/>
        </w:rPr>
        <w:t xml:space="preserve">בין התובעת לבין חב' בולגו עץ התנהל קשר עסקי ובמסגרתו משכה האחרונה לפקודת התובעת 14 שיקים על סך של 50,000 ₪ כל אחד, ואשר מועד פירעונם 31.10.13 – 31.11.2014 </w:t>
      </w:r>
      <w:r>
        <w:rPr>
          <w:rFonts w:ascii="Arial" w:hAnsi="Arial"/>
          <w:b/>
          <w:bCs/>
          <w:noProof w:val="0"/>
          <w:rtl/>
        </w:rPr>
        <w:t>(להלן: "השיקים")</w:t>
      </w:r>
      <w:r>
        <w:rPr>
          <w:rFonts w:ascii="Arial" w:hAnsi="Arial"/>
          <w:noProof w:val="0"/>
          <w:rtl/>
        </w:rPr>
        <w:t xml:space="preserve">. כמו כן, ביום 30.06.2015 חתם מר עופר גרגור, הבעלים של חב' בולגו עץ, על התחייבות בכתב יד להעברת סך של 500,000 ₪ למר נתן עמית, מנהל התובעת </w:t>
      </w:r>
      <w:r>
        <w:rPr>
          <w:rFonts w:ascii="Arial" w:hAnsi="Arial"/>
          <w:b/>
          <w:bCs/>
          <w:noProof w:val="0"/>
          <w:rtl/>
        </w:rPr>
        <w:t>(להלן: "עופר"</w:t>
      </w:r>
      <w:r>
        <w:rPr>
          <w:rFonts w:ascii="Arial" w:hAnsi="Arial"/>
          <w:noProof w:val="0"/>
          <w:rtl/>
        </w:rPr>
        <w:t xml:space="preserve">, </w:t>
      </w:r>
      <w:r>
        <w:rPr>
          <w:rFonts w:ascii="Arial" w:hAnsi="Arial"/>
          <w:b/>
          <w:bCs/>
          <w:noProof w:val="0"/>
          <w:rtl/>
        </w:rPr>
        <w:t>"כתב ההתחייבות"</w:t>
      </w:r>
      <w:r>
        <w:rPr>
          <w:rFonts w:ascii="Arial" w:hAnsi="Arial"/>
          <w:noProof w:val="0"/>
          <w:rtl/>
        </w:rPr>
        <w:t>,</w:t>
      </w:r>
      <w:r>
        <w:rPr>
          <w:rFonts w:ascii="Arial" w:hAnsi="Arial"/>
          <w:b/>
          <w:bCs/>
          <w:noProof w:val="0"/>
          <w:rtl/>
        </w:rPr>
        <w:t xml:space="preserve"> </w:t>
      </w:r>
      <w:r>
        <w:rPr>
          <w:rFonts w:ascii="Arial" w:hAnsi="Arial"/>
          <w:noProof w:val="0"/>
          <w:rtl/>
        </w:rPr>
        <w:t>ו-</w:t>
      </w:r>
      <w:r>
        <w:rPr>
          <w:rFonts w:ascii="Arial" w:hAnsi="Arial"/>
          <w:b/>
          <w:bCs/>
          <w:noProof w:val="0"/>
          <w:rtl/>
        </w:rPr>
        <w:t xml:space="preserve">"נתן" </w:t>
      </w:r>
      <w:r>
        <w:rPr>
          <w:rFonts w:ascii="Arial" w:hAnsi="Arial"/>
          <w:noProof w:val="0"/>
          <w:rtl/>
        </w:rPr>
        <w:t>בהתאם).</w:t>
      </w:r>
    </w:p>
    <w:p w:rsidR="00093FD9" w:rsidRDefault="00093FD9" w:rsidP="00093FD9">
      <w:pPr>
        <w:pStyle w:val="ad"/>
        <w:numPr>
          <w:ilvl w:val="0"/>
          <w:numId w:val="1"/>
        </w:numPr>
        <w:spacing w:line="360" w:lineRule="auto"/>
        <w:jc w:val="both"/>
        <w:rPr>
          <w:rFonts w:ascii="Arial" w:hAnsi="Arial"/>
          <w:noProof w:val="0"/>
          <w:rtl/>
        </w:rPr>
      </w:pPr>
      <w:r>
        <w:rPr>
          <w:rFonts w:ascii="Arial" w:hAnsi="Arial"/>
          <w:noProof w:val="0"/>
          <w:rtl/>
        </w:rPr>
        <w:lastRenderedPageBreak/>
        <w:t xml:space="preserve">ביום 16.04.2015 חתמה חב' בולגו עץ על המחאת זכות בלתי חוזרת, לפיה היא הורתה לנתבעת להעביר לתובעת מתוך הכספים שיגיעו לה ואשר יתקבלו מקק"ל עבור ביצוע עבודות המכרז סך של 570,000 ₪, היא היא המחאת הזכות נשוא התביעה </w:t>
      </w:r>
      <w:r>
        <w:rPr>
          <w:rFonts w:ascii="Arial" w:hAnsi="Arial"/>
          <w:b/>
          <w:bCs/>
          <w:noProof w:val="0"/>
          <w:rtl/>
        </w:rPr>
        <w:t>(להלן: "המחאת הזכות")</w:t>
      </w:r>
      <w:r>
        <w:rPr>
          <w:rFonts w:ascii="Arial" w:hAnsi="Arial"/>
          <w:noProof w:val="0"/>
          <w:rtl/>
        </w:rPr>
        <w:t>.</w:t>
      </w:r>
    </w:p>
    <w:p w:rsidR="00093FD9" w:rsidRDefault="00093FD9" w:rsidP="00093FD9">
      <w:pPr>
        <w:pStyle w:val="ad"/>
        <w:rPr>
          <w:rFonts w:ascii="Arial" w:hAnsi="Arial"/>
          <w:noProof w:val="0"/>
        </w:rPr>
      </w:pPr>
    </w:p>
    <w:p w:rsidR="00093FD9" w:rsidRDefault="00093FD9" w:rsidP="00093FD9">
      <w:pPr>
        <w:pStyle w:val="ad"/>
        <w:spacing w:line="360" w:lineRule="auto"/>
        <w:jc w:val="both"/>
        <w:rPr>
          <w:rFonts w:ascii="Arial" w:hAnsi="Arial"/>
          <w:noProof w:val="0"/>
          <w:rtl/>
        </w:rPr>
      </w:pPr>
      <w:r>
        <w:rPr>
          <w:rFonts w:ascii="Arial" w:hAnsi="Arial"/>
          <w:noProof w:val="0"/>
          <w:rtl/>
        </w:rPr>
        <w:t xml:space="preserve">יצוין כי על המחאת הזכות מתנוססת חתימת נציג מוסמך מטעם חב' בולגו עץ כמו גם חותמת שלה. </w:t>
      </w:r>
    </w:p>
    <w:p w:rsidR="00093FD9" w:rsidRDefault="00093FD9" w:rsidP="00093FD9">
      <w:pPr>
        <w:pStyle w:val="ad"/>
        <w:spacing w:line="360" w:lineRule="auto"/>
        <w:jc w:val="both"/>
        <w:rPr>
          <w:rFonts w:ascii="Arial" w:hAnsi="Arial"/>
          <w:noProof w:val="0"/>
          <w:rtl/>
        </w:rPr>
      </w:pPr>
    </w:p>
    <w:p w:rsidR="00093FD9" w:rsidRDefault="00093FD9" w:rsidP="00093FD9">
      <w:pPr>
        <w:pStyle w:val="ad"/>
        <w:spacing w:line="360" w:lineRule="auto"/>
        <w:jc w:val="both"/>
        <w:rPr>
          <w:rFonts w:ascii="Arial" w:hAnsi="Arial"/>
          <w:noProof w:val="0"/>
          <w:rtl/>
        </w:rPr>
      </w:pPr>
      <w:r>
        <w:rPr>
          <w:rFonts w:ascii="Arial" w:hAnsi="Arial"/>
          <w:noProof w:val="0"/>
          <w:rtl/>
        </w:rPr>
        <w:t xml:space="preserve">בחלק התחתון של המחאת הזכות מופיע מלל לפיו הנתבעת מאשרת קבלת הוראות חב' בולגו עץ בהתאם להמחאת הזכות ומתחייבת לפעול לפיה, אך זאת בכפוף להעברת הכספים מחב' קק"ל ונוסח זה מאושר באמצעות חתימה וחותמת הנחזים להיות של הנתבעת, אף כי אין חולק כי הן מזויפות.   </w:t>
      </w:r>
    </w:p>
    <w:p w:rsidR="00093FD9" w:rsidRDefault="00093FD9" w:rsidP="00093FD9">
      <w:pPr>
        <w:pStyle w:val="ad"/>
        <w:rPr>
          <w:rFonts w:ascii="Arial" w:hAnsi="Arial"/>
          <w:noProof w:val="0"/>
        </w:rPr>
      </w:pPr>
    </w:p>
    <w:p w:rsidR="00093FD9" w:rsidRDefault="00093FD9" w:rsidP="00093FD9">
      <w:pPr>
        <w:pStyle w:val="ad"/>
        <w:numPr>
          <w:ilvl w:val="0"/>
          <w:numId w:val="1"/>
        </w:numPr>
        <w:spacing w:line="360" w:lineRule="auto"/>
        <w:jc w:val="both"/>
        <w:rPr>
          <w:rFonts w:ascii="Arial" w:hAnsi="Arial"/>
          <w:noProof w:val="0"/>
          <w:rtl/>
        </w:rPr>
      </w:pPr>
      <w:r>
        <w:rPr>
          <w:rFonts w:ascii="Arial" w:hAnsi="Arial"/>
          <w:noProof w:val="0"/>
          <w:rtl/>
        </w:rPr>
        <w:t xml:space="preserve">לימים, חב' בולגו עץ נכנסה לקשיים כלכליים וביום 25.10.2015 היא הפסיקה לבצע את עבודות המכרז. בנסיבות העניין, נערך ונחתם ביום 01.11.2015 בין הנתבעת לבין חב' בולגו עץ הסכם אשר כותרתו "הצהרה על העדר תביעות והוראת סילוק", בו הסדירו הצדדים את הפסקת ההתקשרות ביניהם </w:t>
      </w:r>
      <w:r>
        <w:rPr>
          <w:rFonts w:ascii="Arial" w:hAnsi="Arial"/>
          <w:b/>
          <w:bCs/>
          <w:noProof w:val="0"/>
          <w:rtl/>
        </w:rPr>
        <w:t>(להלן: "הסכם העדר תביעות")</w:t>
      </w:r>
      <w:r>
        <w:rPr>
          <w:rFonts w:ascii="Arial" w:hAnsi="Arial"/>
          <w:noProof w:val="0"/>
          <w:rtl/>
        </w:rPr>
        <w:t xml:space="preserve">, ולהלן עיקריו: </w:t>
      </w:r>
    </w:p>
    <w:p w:rsidR="00093FD9" w:rsidRDefault="00093FD9" w:rsidP="00093FD9">
      <w:pPr>
        <w:spacing w:line="360" w:lineRule="auto"/>
        <w:ind w:left="720"/>
        <w:jc w:val="both"/>
        <w:rPr>
          <w:rFonts w:ascii="Arial" w:hAnsi="Arial"/>
          <w:noProof w:val="0"/>
          <w:rtl/>
        </w:rPr>
      </w:pPr>
    </w:p>
    <w:p w:rsidR="00093FD9" w:rsidRDefault="00093FD9" w:rsidP="00093FD9">
      <w:pPr>
        <w:pStyle w:val="ad"/>
        <w:numPr>
          <w:ilvl w:val="0"/>
          <w:numId w:val="2"/>
        </w:numPr>
        <w:spacing w:line="360" w:lineRule="auto"/>
        <w:jc w:val="both"/>
        <w:rPr>
          <w:rFonts w:ascii="Arial" w:hAnsi="Arial"/>
          <w:noProof w:val="0"/>
          <w:rtl/>
        </w:rPr>
      </w:pPr>
      <w:r>
        <w:rPr>
          <w:rFonts w:ascii="Arial" w:hAnsi="Arial"/>
          <w:noProof w:val="0"/>
          <w:rtl/>
        </w:rPr>
        <w:t>לחב' בולגו עץ אין טענות ביחס לסיום ההתקשרות עם הנתבעת והשלמת עבודות המכרז על ידי קבלן אחר.</w:t>
      </w:r>
    </w:p>
    <w:p w:rsidR="00093FD9" w:rsidRDefault="00093FD9" w:rsidP="00093FD9">
      <w:pPr>
        <w:pStyle w:val="ad"/>
        <w:numPr>
          <w:ilvl w:val="0"/>
          <w:numId w:val="2"/>
        </w:numPr>
        <w:spacing w:line="360" w:lineRule="auto"/>
        <w:jc w:val="both"/>
        <w:rPr>
          <w:rFonts w:ascii="Arial" w:hAnsi="Arial"/>
          <w:noProof w:val="0"/>
        </w:rPr>
      </w:pPr>
      <w:r>
        <w:rPr>
          <w:rFonts w:ascii="Arial" w:hAnsi="Arial"/>
          <w:noProof w:val="0"/>
          <w:rtl/>
        </w:rPr>
        <w:t>הסכום המצטבר אשר שילמה הנתבעת לחב' בולגו עץ עבור ביצוע עבודות המכרז הינו בסך של 36,474,326 ₪ (לפני מע"מ).</w:t>
      </w:r>
    </w:p>
    <w:p w:rsidR="00093FD9" w:rsidRDefault="00093FD9" w:rsidP="00093FD9">
      <w:pPr>
        <w:pStyle w:val="ad"/>
        <w:numPr>
          <w:ilvl w:val="0"/>
          <w:numId w:val="2"/>
        </w:numPr>
        <w:spacing w:line="360" w:lineRule="auto"/>
        <w:jc w:val="both"/>
        <w:rPr>
          <w:rFonts w:ascii="Arial" w:hAnsi="Arial"/>
          <w:noProof w:val="0"/>
        </w:rPr>
      </w:pPr>
      <w:r>
        <w:rPr>
          <w:rFonts w:ascii="Arial" w:hAnsi="Arial"/>
          <w:noProof w:val="0"/>
          <w:rtl/>
        </w:rPr>
        <w:t xml:space="preserve">חב' בולגו עץ הגישה לנתבעת חשבון סופי על סך של 189,290 ₪ (כולל מע"מ) המכסה את כל דרישותיה מהנתבעת, זאת למעט יתרה בסך של 274,179 ₪ ואשר תסולק לאחר העברת כספים על ידי קק"ל, ובניכוי סכומים ששילמה הנתבעת במקום חב' בולגו עץ, ככל ושולמו. </w:t>
      </w:r>
    </w:p>
    <w:p w:rsidR="00093FD9" w:rsidRDefault="00093FD9" w:rsidP="00093FD9">
      <w:pPr>
        <w:pStyle w:val="ad"/>
        <w:spacing w:line="360" w:lineRule="auto"/>
        <w:ind w:left="1080"/>
        <w:jc w:val="both"/>
        <w:rPr>
          <w:rFonts w:ascii="Arial" w:hAnsi="Arial"/>
          <w:noProof w:val="0"/>
        </w:rPr>
      </w:pPr>
    </w:p>
    <w:p w:rsidR="00093FD9" w:rsidRDefault="00093FD9" w:rsidP="00093FD9">
      <w:pPr>
        <w:pStyle w:val="ad"/>
        <w:numPr>
          <w:ilvl w:val="0"/>
          <w:numId w:val="1"/>
        </w:numPr>
        <w:spacing w:line="360" w:lineRule="auto"/>
        <w:jc w:val="both"/>
        <w:rPr>
          <w:rFonts w:ascii="Arial" w:hAnsi="Arial"/>
          <w:noProof w:val="0"/>
        </w:rPr>
      </w:pPr>
      <w:r>
        <w:rPr>
          <w:rFonts w:ascii="Arial" w:hAnsi="Arial"/>
          <w:noProof w:val="0"/>
          <w:rtl/>
        </w:rPr>
        <w:t xml:space="preserve">לצורך השלמת עבודות המכרז לאחר הפסקת ביצוען על ידי חב' בולגו עץ, התקשרה הנתבעת במועד שלא הוברר עם חברה בשם בולגו אסמבלינג בע"מ, שהינה בבעלות מר מוחמד גרגור, בנו של עופר, הבעלים של חב' בולגו עץ (להלן: </w:t>
      </w:r>
      <w:r>
        <w:rPr>
          <w:rFonts w:ascii="Arial" w:hAnsi="Arial"/>
          <w:b/>
          <w:bCs/>
          <w:noProof w:val="0"/>
          <w:rtl/>
        </w:rPr>
        <w:t>"חב' בולגו אסמבלינג"</w:t>
      </w:r>
      <w:r>
        <w:rPr>
          <w:rFonts w:ascii="Arial" w:hAnsi="Arial"/>
          <w:noProof w:val="0"/>
          <w:rtl/>
        </w:rPr>
        <w:t xml:space="preserve"> ו-</w:t>
      </w:r>
      <w:r>
        <w:rPr>
          <w:rFonts w:ascii="Arial" w:hAnsi="Arial"/>
          <w:b/>
          <w:bCs/>
          <w:noProof w:val="0"/>
          <w:rtl/>
        </w:rPr>
        <w:t xml:space="preserve">"מוחמד" </w:t>
      </w:r>
      <w:r>
        <w:rPr>
          <w:rFonts w:ascii="Arial" w:hAnsi="Arial"/>
          <w:noProof w:val="0"/>
          <w:rtl/>
        </w:rPr>
        <w:t xml:space="preserve">בהתאם). </w:t>
      </w:r>
    </w:p>
    <w:p w:rsidR="00093FD9" w:rsidRDefault="00093FD9" w:rsidP="00093FD9">
      <w:pPr>
        <w:pStyle w:val="ad"/>
        <w:spacing w:line="360" w:lineRule="auto"/>
        <w:jc w:val="both"/>
        <w:rPr>
          <w:rFonts w:ascii="Arial" w:hAnsi="Arial"/>
          <w:noProof w:val="0"/>
        </w:rPr>
      </w:pPr>
    </w:p>
    <w:p w:rsidR="00093FD9" w:rsidRDefault="00093FD9" w:rsidP="00093FD9">
      <w:pPr>
        <w:pStyle w:val="ad"/>
        <w:numPr>
          <w:ilvl w:val="0"/>
          <w:numId w:val="1"/>
        </w:numPr>
        <w:spacing w:line="360" w:lineRule="auto"/>
        <w:jc w:val="both"/>
        <w:rPr>
          <w:rFonts w:ascii="Arial" w:hAnsi="Arial"/>
          <w:noProof w:val="0"/>
        </w:rPr>
      </w:pPr>
      <w:r>
        <w:rPr>
          <w:rFonts w:ascii="Arial" w:hAnsi="Arial"/>
          <w:noProof w:val="0"/>
          <w:rtl/>
        </w:rPr>
        <w:t xml:space="preserve">ביום 22.02.2016 פנתה התובעת באמצעות בא כוחה במכתב דרישה לנתבעת לקיום התחייבותה בהתאם להמחאת הזכות </w:t>
      </w:r>
      <w:r>
        <w:rPr>
          <w:rFonts w:ascii="Arial" w:hAnsi="Arial"/>
          <w:b/>
          <w:bCs/>
          <w:noProof w:val="0"/>
          <w:rtl/>
        </w:rPr>
        <w:t>(להלן: "מכתב הדרישה הראשון")</w:t>
      </w:r>
      <w:r>
        <w:rPr>
          <w:rFonts w:ascii="Arial" w:hAnsi="Arial"/>
          <w:noProof w:val="0"/>
          <w:rtl/>
        </w:rPr>
        <w:t xml:space="preserve">. בתגובה, הנתבעת ביקשה לקבל מהתובעת העתק מהמחאת הזכות ועם קבלתו היא השיבה לאותה פנייה במכתבה מיום 28.02.2016 בו העלתה את הטענה כי החתימה והחותמת הנטענים שלה על המחאת הזכות, זויפו, כי נודע לה לראשונה על המחאת הזכות רק בעקבות קבלת מכתב </w:t>
      </w:r>
      <w:r>
        <w:rPr>
          <w:rFonts w:ascii="Arial" w:hAnsi="Arial"/>
          <w:noProof w:val="0"/>
          <w:rtl/>
        </w:rPr>
        <w:lastRenderedPageBreak/>
        <w:t xml:space="preserve">הדרישה הראשון ולאור שני טעמים אלה, היא דחתה את דרישת התובעת </w:t>
      </w:r>
      <w:r>
        <w:rPr>
          <w:rFonts w:ascii="Arial" w:hAnsi="Arial"/>
          <w:b/>
          <w:bCs/>
          <w:noProof w:val="0"/>
          <w:rtl/>
        </w:rPr>
        <w:t>(להלן: "מכתב התשובה הראשון")</w:t>
      </w:r>
      <w:r>
        <w:rPr>
          <w:rFonts w:ascii="Arial" w:hAnsi="Arial"/>
          <w:noProof w:val="0"/>
          <w:rtl/>
        </w:rPr>
        <w:t>.</w:t>
      </w:r>
    </w:p>
    <w:p w:rsidR="00093FD9" w:rsidRDefault="00093FD9" w:rsidP="00120C30">
      <w:pPr>
        <w:pStyle w:val="ad"/>
        <w:spacing w:line="360" w:lineRule="auto"/>
        <w:rPr>
          <w:rFonts w:ascii="Arial" w:hAnsi="Arial"/>
          <w:noProof w:val="0"/>
        </w:rPr>
      </w:pPr>
    </w:p>
    <w:p w:rsidR="00093FD9" w:rsidRDefault="00093FD9" w:rsidP="00093FD9">
      <w:pPr>
        <w:pStyle w:val="ad"/>
        <w:numPr>
          <w:ilvl w:val="0"/>
          <w:numId w:val="1"/>
        </w:numPr>
        <w:spacing w:line="360" w:lineRule="auto"/>
        <w:jc w:val="both"/>
        <w:rPr>
          <w:rFonts w:ascii="Arial" w:hAnsi="Arial"/>
          <w:noProof w:val="0"/>
          <w:rtl/>
        </w:rPr>
      </w:pPr>
      <w:r>
        <w:rPr>
          <w:rFonts w:ascii="Arial" w:hAnsi="Arial"/>
          <w:noProof w:val="0"/>
          <w:rtl/>
        </w:rPr>
        <w:t xml:space="preserve">במהלך שנת 2018 התקיימה פגישה במשרדו של עוה"ד יהודה ימין, ב"כ הנתבעת דאז, ואשר היתה לו גם כן הכרות עם התובעת </w:t>
      </w:r>
      <w:r>
        <w:rPr>
          <w:rFonts w:ascii="Arial" w:hAnsi="Arial"/>
          <w:b/>
          <w:bCs/>
          <w:noProof w:val="0"/>
          <w:rtl/>
        </w:rPr>
        <w:t>(להלן: "הפגישה"</w:t>
      </w:r>
      <w:r>
        <w:rPr>
          <w:rFonts w:ascii="Arial" w:hAnsi="Arial"/>
          <w:noProof w:val="0"/>
          <w:rtl/>
        </w:rPr>
        <w:t xml:space="preserve"> ו-</w:t>
      </w:r>
      <w:r>
        <w:rPr>
          <w:rFonts w:ascii="Arial" w:hAnsi="Arial"/>
          <w:b/>
          <w:bCs/>
          <w:noProof w:val="0"/>
          <w:rtl/>
        </w:rPr>
        <w:t>"עו"ד ימין"</w:t>
      </w:r>
      <w:r>
        <w:rPr>
          <w:rFonts w:ascii="Arial" w:hAnsi="Arial"/>
          <w:noProof w:val="0"/>
          <w:rtl/>
        </w:rPr>
        <w:t xml:space="preserve"> בהתאם). בפגישה השתתפו, נוסף לעו"ד ימין, מנהל התובעת מר נתן, הבעלים של הנתבעת, מר פתחי מחאמיד </w:t>
      </w:r>
      <w:r>
        <w:rPr>
          <w:rFonts w:ascii="Arial" w:hAnsi="Arial"/>
          <w:b/>
          <w:bCs/>
          <w:noProof w:val="0"/>
          <w:rtl/>
        </w:rPr>
        <w:t>(להלן: "פתחי")</w:t>
      </w:r>
      <w:r>
        <w:rPr>
          <w:rFonts w:ascii="Arial" w:hAnsi="Arial"/>
          <w:noProof w:val="0"/>
          <w:rtl/>
        </w:rPr>
        <w:t xml:space="preserve">, מורשה חתימה של חב' בולגו עץ מר רותם תוהמי </w:t>
      </w:r>
      <w:r>
        <w:rPr>
          <w:rFonts w:ascii="Arial" w:hAnsi="Arial"/>
          <w:b/>
          <w:bCs/>
          <w:noProof w:val="0"/>
          <w:rtl/>
        </w:rPr>
        <w:t>(להלן: "רותם")</w:t>
      </w:r>
      <w:r>
        <w:rPr>
          <w:rFonts w:ascii="Arial" w:hAnsi="Arial"/>
          <w:noProof w:val="0"/>
          <w:rtl/>
        </w:rPr>
        <w:t xml:space="preserve"> וכן מר עדנאן גרגור, אחיו של עופר </w:t>
      </w:r>
      <w:r>
        <w:rPr>
          <w:rFonts w:ascii="Arial" w:hAnsi="Arial"/>
          <w:b/>
          <w:bCs/>
          <w:noProof w:val="0"/>
          <w:rtl/>
        </w:rPr>
        <w:t>(להלן: "עדנאן")</w:t>
      </w:r>
      <w:r>
        <w:rPr>
          <w:rFonts w:ascii="Arial" w:hAnsi="Arial"/>
          <w:noProof w:val="0"/>
          <w:rtl/>
        </w:rPr>
        <w:t xml:space="preserve">. </w:t>
      </w:r>
    </w:p>
    <w:p w:rsidR="00093FD9" w:rsidRDefault="00093FD9" w:rsidP="00120C30">
      <w:pPr>
        <w:pStyle w:val="ad"/>
        <w:spacing w:line="360" w:lineRule="auto"/>
        <w:rPr>
          <w:rFonts w:ascii="Arial" w:hAnsi="Arial"/>
          <w:noProof w:val="0"/>
        </w:rPr>
      </w:pPr>
    </w:p>
    <w:p w:rsidR="00093FD9" w:rsidRDefault="00093FD9" w:rsidP="00093FD9">
      <w:pPr>
        <w:pStyle w:val="ad"/>
        <w:spacing w:line="360" w:lineRule="auto"/>
        <w:jc w:val="both"/>
        <w:rPr>
          <w:rFonts w:ascii="Arial" w:hAnsi="Arial"/>
          <w:noProof w:val="0"/>
          <w:rtl/>
        </w:rPr>
      </w:pPr>
      <w:r>
        <w:rPr>
          <w:rFonts w:ascii="Arial" w:hAnsi="Arial"/>
          <w:noProof w:val="0"/>
          <w:rtl/>
        </w:rPr>
        <w:t xml:space="preserve">בין הצדדים מחלוקת ביחס להסכמות אליהן הגיעו במהלך הפגישה, אם בכלל, אף כי אין חולק כי בתחילת הפגישה הטונים עלו בשל זיוף החתימה והחותמת של הנתבעת על המחאת הזכות, ובהמשך הרוחות נרגעו והצדדים נפרדו ברוח טובה. כן אין חולק כי במהלך הפגישה הצדדים שוחחו על תביעה אשר הגישה הנתבעת נגד קק"ל לקבלת יתרת התמורה המגיעה לה עבור ביצוע עבודות המכרז. </w:t>
      </w:r>
    </w:p>
    <w:p w:rsidR="00093FD9" w:rsidRDefault="00093FD9" w:rsidP="00120C30">
      <w:pPr>
        <w:pStyle w:val="ad"/>
        <w:spacing w:line="360" w:lineRule="auto"/>
        <w:rPr>
          <w:rFonts w:ascii="Arial" w:hAnsi="Arial"/>
          <w:noProof w:val="0"/>
        </w:rPr>
      </w:pPr>
    </w:p>
    <w:p w:rsidR="00093FD9" w:rsidRDefault="00093FD9" w:rsidP="00093FD9">
      <w:pPr>
        <w:pStyle w:val="ad"/>
        <w:numPr>
          <w:ilvl w:val="0"/>
          <w:numId w:val="1"/>
        </w:numPr>
        <w:spacing w:line="360" w:lineRule="auto"/>
        <w:jc w:val="both"/>
        <w:rPr>
          <w:rFonts w:ascii="Arial" w:hAnsi="Arial"/>
          <w:noProof w:val="0"/>
          <w:rtl/>
        </w:rPr>
      </w:pPr>
      <w:r>
        <w:rPr>
          <w:rFonts w:ascii="Arial" w:hAnsi="Arial"/>
          <w:noProof w:val="0"/>
          <w:rtl/>
        </w:rPr>
        <w:t xml:space="preserve">ואכן, הנתבעת הגישה לבית משפט המחוזי בירושלים תביעה ב-ת"א 27415-12-16 נגד קק"ל ואח' לקבלת כספים המגיעים לה עבור ביצוע עבודות המכרז </w:t>
      </w:r>
      <w:r>
        <w:rPr>
          <w:rFonts w:ascii="Arial" w:hAnsi="Arial"/>
          <w:b/>
          <w:bCs/>
          <w:noProof w:val="0"/>
          <w:rtl/>
        </w:rPr>
        <w:t>(להלן: "תביעת קק"ל")</w:t>
      </w:r>
      <w:r>
        <w:rPr>
          <w:rFonts w:ascii="Arial" w:hAnsi="Arial"/>
          <w:noProof w:val="0"/>
          <w:rtl/>
        </w:rPr>
        <w:t>.</w:t>
      </w:r>
    </w:p>
    <w:p w:rsidR="00093FD9" w:rsidRDefault="00093FD9" w:rsidP="00093FD9">
      <w:pPr>
        <w:pStyle w:val="ad"/>
        <w:spacing w:line="360" w:lineRule="auto"/>
        <w:jc w:val="both"/>
        <w:rPr>
          <w:rFonts w:ascii="Arial" w:hAnsi="Arial"/>
          <w:noProof w:val="0"/>
        </w:rPr>
      </w:pPr>
    </w:p>
    <w:p w:rsidR="00093FD9" w:rsidRDefault="00093FD9" w:rsidP="00093FD9">
      <w:pPr>
        <w:pStyle w:val="ad"/>
        <w:spacing w:line="360" w:lineRule="auto"/>
        <w:jc w:val="both"/>
        <w:rPr>
          <w:rFonts w:ascii="Arial" w:hAnsi="Arial"/>
          <w:noProof w:val="0"/>
          <w:rtl/>
        </w:rPr>
      </w:pPr>
      <w:r>
        <w:rPr>
          <w:rFonts w:ascii="Arial" w:hAnsi="Arial"/>
          <w:noProof w:val="0"/>
          <w:rtl/>
        </w:rPr>
        <w:t xml:space="preserve">ביום 25.10.2018, לאחר קיום הפגישה, ניתן פסק דין בתביעת קק"ל, לפיו אישר בית המשפט הסכם גישור אליו הגיעו הצדדים </w:t>
      </w:r>
      <w:r>
        <w:rPr>
          <w:rFonts w:ascii="Arial" w:hAnsi="Arial"/>
          <w:b/>
          <w:bCs/>
          <w:noProof w:val="0"/>
          <w:rtl/>
        </w:rPr>
        <w:t>(להלן: "פסק הדין")</w:t>
      </w:r>
      <w:r>
        <w:rPr>
          <w:rFonts w:ascii="Arial" w:hAnsi="Arial"/>
          <w:noProof w:val="0"/>
          <w:rtl/>
        </w:rPr>
        <w:t xml:space="preserve">. יובהר, כי במסגרת תביעה דנן הגישה התובעת אך ורק את פסק הדין כחלק מראיותיה, בעוד כי הסכם הגישור גופו, שאינו מצוי ברשותה, לא הוגש כחלק מהראיות בהליך. </w:t>
      </w:r>
    </w:p>
    <w:p w:rsidR="00093FD9" w:rsidRDefault="00093FD9" w:rsidP="00093FD9">
      <w:pPr>
        <w:pStyle w:val="ad"/>
        <w:spacing w:line="360" w:lineRule="auto"/>
        <w:jc w:val="both"/>
        <w:rPr>
          <w:rFonts w:ascii="Arial" w:hAnsi="Arial"/>
          <w:noProof w:val="0"/>
          <w:rtl/>
        </w:rPr>
      </w:pPr>
    </w:p>
    <w:p w:rsidR="00093FD9" w:rsidRDefault="00093FD9" w:rsidP="00093FD9">
      <w:pPr>
        <w:pStyle w:val="ad"/>
        <w:numPr>
          <w:ilvl w:val="0"/>
          <w:numId w:val="1"/>
        </w:numPr>
        <w:spacing w:line="360" w:lineRule="auto"/>
        <w:jc w:val="both"/>
        <w:rPr>
          <w:rFonts w:ascii="Arial" w:hAnsi="Arial"/>
          <w:noProof w:val="0"/>
        </w:rPr>
      </w:pPr>
      <w:r>
        <w:rPr>
          <w:rFonts w:ascii="Arial" w:hAnsi="Arial"/>
          <w:noProof w:val="0"/>
          <w:rtl/>
        </w:rPr>
        <w:t xml:space="preserve">ביום 05.02.2019 פנה ב"כ התובעת לנתבעת במכתב דרישה נוסף להעברת הכספים בהתאם להמחאת הזכות, אולם במכתב התשובה של ב"כ הנתבעת מיום 13.02.2019, הדרישה נדחתה </w:t>
      </w:r>
      <w:r>
        <w:rPr>
          <w:rFonts w:ascii="Arial" w:hAnsi="Arial"/>
          <w:b/>
          <w:bCs/>
          <w:noProof w:val="0"/>
          <w:rtl/>
        </w:rPr>
        <w:t xml:space="preserve">(להלן: "מכתב הדרישה השני" </w:t>
      </w:r>
      <w:r>
        <w:rPr>
          <w:rFonts w:ascii="Arial" w:hAnsi="Arial"/>
          <w:noProof w:val="0"/>
          <w:rtl/>
        </w:rPr>
        <w:t xml:space="preserve">ו- </w:t>
      </w:r>
      <w:r>
        <w:rPr>
          <w:rFonts w:ascii="Arial" w:hAnsi="Arial"/>
          <w:b/>
          <w:bCs/>
          <w:noProof w:val="0"/>
          <w:rtl/>
        </w:rPr>
        <w:t>"מכתב התשובה השני"</w:t>
      </w:r>
      <w:r>
        <w:rPr>
          <w:rFonts w:ascii="Arial" w:hAnsi="Arial"/>
          <w:noProof w:val="0"/>
          <w:rtl/>
        </w:rPr>
        <w:t xml:space="preserve"> בהתאם). </w:t>
      </w:r>
    </w:p>
    <w:p w:rsidR="00093FD9" w:rsidRDefault="00093FD9" w:rsidP="00093FD9">
      <w:pPr>
        <w:pStyle w:val="ad"/>
        <w:spacing w:line="360" w:lineRule="auto"/>
        <w:jc w:val="both"/>
        <w:rPr>
          <w:rFonts w:ascii="Arial" w:hAnsi="Arial"/>
          <w:noProof w:val="0"/>
        </w:rPr>
      </w:pPr>
    </w:p>
    <w:p w:rsidR="00093FD9" w:rsidRDefault="00093FD9" w:rsidP="00093FD9">
      <w:pPr>
        <w:pStyle w:val="ad"/>
        <w:spacing w:line="360" w:lineRule="auto"/>
        <w:jc w:val="both"/>
        <w:rPr>
          <w:rFonts w:ascii="Arial" w:hAnsi="Arial"/>
          <w:noProof w:val="0"/>
          <w:rtl/>
        </w:rPr>
      </w:pPr>
      <w:r>
        <w:rPr>
          <w:rFonts w:ascii="Arial" w:hAnsi="Arial"/>
          <w:noProof w:val="0"/>
          <w:rtl/>
        </w:rPr>
        <w:t>מכאן התביעה.</w:t>
      </w:r>
    </w:p>
    <w:p w:rsidR="00093FD9" w:rsidRDefault="00093FD9" w:rsidP="00093FD9">
      <w:pPr>
        <w:spacing w:line="360" w:lineRule="auto"/>
        <w:jc w:val="both"/>
        <w:rPr>
          <w:rFonts w:ascii="Arial" w:hAnsi="Arial"/>
          <w:noProof w:val="0"/>
          <w:rtl/>
        </w:rPr>
      </w:pPr>
    </w:p>
    <w:p w:rsidR="00093FD9" w:rsidRDefault="00093FD9" w:rsidP="00093FD9">
      <w:pPr>
        <w:pStyle w:val="ad"/>
        <w:numPr>
          <w:ilvl w:val="0"/>
          <w:numId w:val="1"/>
        </w:numPr>
        <w:spacing w:line="360" w:lineRule="auto"/>
        <w:jc w:val="both"/>
        <w:rPr>
          <w:rFonts w:ascii="Arial" w:hAnsi="Arial"/>
          <w:noProof w:val="0"/>
        </w:rPr>
      </w:pPr>
      <w:r>
        <w:rPr>
          <w:rFonts w:ascii="Arial" w:hAnsi="Arial"/>
          <w:noProof w:val="0"/>
          <w:rtl/>
        </w:rPr>
        <w:t xml:space="preserve">להשלמת התמונה יצוין כי בדיעבד התברר כי רותם, הוא זה אשר זייף את החתימה והחותמת של הנתבעת על המחאת הזכות. </w:t>
      </w:r>
    </w:p>
    <w:p w:rsidR="00120C30" w:rsidRDefault="00120C30" w:rsidP="00093FD9">
      <w:pPr>
        <w:pStyle w:val="ad"/>
        <w:spacing w:line="360" w:lineRule="auto"/>
        <w:jc w:val="both"/>
        <w:rPr>
          <w:rFonts w:ascii="Arial" w:hAnsi="Arial"/>
          <w:noProof w:val="0"/>
          <w:rtl/>
        </w:rPr>
      </w:pPr>
    </w:p>
    <w:p w:rsidR="00120C30" w:rsidRDefault="00120C30" w:rsidP="00093FD9">
      <w:pPr>
        <w:pStyle w:val="ad"/>
        <w:spacing w:line="360" w:lineRule="auto"/>
        <w:jc w:val="both"/>
        <w:rPr>
          <w:rFonts w:ascii="Arial" w:hAnsi="Arial"/>
          <w:noProof w:val="0"/>
          <w:rtl/>
        </w:rPr>
      </w:pPr>
    </w:p>
    <w:p w:rsidR="00120C30" w:rsidRDefault="00120C30" w:rsidP="00093FD9">
      <w:pPr>
        <w:pStyle w:val="ad"/>
        <w:spacing w:line="360" w:lineRule="auto"/>
        <w:jc w:val="both"/>
        <w:rPr>
          <w:rFonts w:ascii="Arial" w:hAnsi="Arial"/>
          <w:noProof w:val="0"/>
        </w:rPr>
      </w:pPr>
    </w:p>
    <w:p w:rsidR="00093FD9" w:rsidRDefault="00093FD9" w:rsidP="00093FD9">
      <w:pPr>
        <w:pStyle w:val="ad"/>
        <w:spacing w:line="360" w:lineRule="auto"/>
        <w:ind w:hanging="720"/>
        <w:jc w:val="both"/>
        <w:rPr>
          <w:rFonts w:ascii="Arial" w:hAnsi="Arial"/>
          <w:b/>
          <w:bCs/>
          <w:noProof w:val="0"/>
          <w:u w:val="single"/>
          <w:rtl/>
        </w:rPr>
      </w:pPr>
      <w:r>
        <w:rPr>
          <w:rFonts w:ascii="Arial" w:hAnsi="Arial"/>
          <w:b/>
          <w:bCs/>
          <w:noProof w:val="0"/>
          <w:u w:val="single"/>
          <w:rtl/>
        </w:rPr>
        <w:lastRenderedPageBreak/>
        <w:t>טענות הצדדים בתמצית:</w:t>
      </w:r>
    </w:p>
    <w:p w:rsidR="00093FD9" w:rsidRDefault="00093FD9" w:rsidP="00093FD9">
      <w:pPr>
        <w:pStyle w:val="ad"/>
        <w:spacing w:line="360" w:lineRule="auto"/>
        <w:jc w:val="both"/>
        <w:rPr>
          <w:rFonts w:ascii="Arial" w:hAnsi="Arial"/>
          <w:b/>
          <w:bCs/>
          <w:noProof w:val="0"/>
          <w:u w:val="single"/>
          <w:rtl/>
        </w:rPr>
      </w:pPr>
    </w:p>
    <w:p w:rsidR="00093FD9" w:rsidRDefault="00093FD9" w:rsidP="00093FD9">
      <w:pPr>
        <w:pStyle w:val="ad"/>
        <w:numPr>
          <w:ilvl w:val="0"/>
          <w:numId w:val="1"/>
        </w:numPr>
        <w:spacing w:line="360" w:lineRule="auto"/>
        <w:jc w:val="both"/>
        <w:rPr>
          <w:rFonts w:ascii="Arial" w:hAnsi="Arial"/>
          <w:noProof w:val="0"/>
        </w:rPr>
      </w:pPr>
      <w:r>
        <w:rPr>
          <w:rFonts w:ascii="Arial" w:hAnsi="Arial"/>
          <w:noProof w:val="0"/>
          <w:rtl/>
        </w:rPr>
        <w:t xml:space="preserve">התובעת מפנה להוראות הדין, לפיהן תוקף המחאת הזכות אינו מותנה באישור החייב – היא הנתבעת במקרה דנן - ולפיכך טענת הזיוף אינה מעלה ואינה מורידה בנדון. לטענת התובעת,  חב' בולגו עץ חתמה על המחאת הזכות לצורך כיסוי חלקי של השיקים, שלא ניתן היה לפרוע אותם בשל הגבלת החשבון עליו נמשכו. כן טענה התובעת כי במועד בו חתמה חב' בולגו עץ על המחאת הזכות , 16.04.2015, היא שוגרה לנתבעת באמצעות פקסימיליה וכעולה מהאישור שהוצג כחלק מראיותיה במשפט, נמסרה בהתאם </w:t>
      </w:r>
      <w:r>
        <w:rPr>
          <w:rFonts w:ascii="Arial" w:hAnsi="Arial"/>
          <w:b/>
          <w:bCs/>
          <w:noProof w:val="0"/>
          <w:rtl/>
        </w:rPr>
        <w:t>(להלן: "אישור הפקסימיליה")</w:t>
      </w:r>
      <w:r>
        <w:rPr>
          <w:rFonts w:ascii="Arial" w:hAnsi="Arial"/>
          <w:noProof w:val="0"/>
          <w:rtl/>
        </w:rPr>
        <w:t>. בהמשך, ועל כך אין חולק, לנתבעת נודע בשנית על המחאת הזכות ביום 22.02.2016 בעת שהתובעת פנתה לנתבעת במכתב הדרישה הראשון.</w:t>
      </w:r>
    </w:p>
    <w:p w:rsidR="00093FD9" w:rsidRDefault="00093FD9" w:rsidP="00093FD9">
      <w:pPr>
        <w:pStyle w:val="ad"/>
        <w:spacing w:line="360" w:lineRule="auto"/>
        <w:jc w:val="both"/>
        <w:rPr>
          <w:rFonts w:ascii="Arial" w:hAnsi="Arial"/>
          <w:noProof w:val="0"/>
          <w:rtl/>
        </w:rPr>
      </w:pPr>
    </w:p>
    <w:p w:rsidR="00093FD9" w:rsidRDefault="00093FD9" w:rsidP="00093FD9">
      <w:pPr>
        <w:pStyle w:val="ad"/>
        <w:spacing w:line="360" w:lineRule="auto"/>
        <w:jc w:val="both"/>
        <w:rPr>
          <w:rFonts w:ascii="Arial" w:hAnsi="Arial"/>
          <w:noProof w:val="0"/>
          <w:rtl/>
        </w:rPr>
      </w:pPr>
      <w:r>
        <w:rPr>
          <w:rFonts w:ascii="Arial" w:hAnsi="Arial"/>
          <w:noProof w:val="0"/>
          <w:rtl/>
        </w:rPr>
        <w:t xml:space="preserve">הוסיפה התובעת וטענה כי במהלך הפגישה התחייב פתחי מטעם הנתבעת לכבד את המחאת הזכות ולהעביר לתובעת את סכום ההמחאה, וזאת לאחר קבלת הכספים מתביעת קק"ל. במהלך הפגישה נתן ביקש להעלות על הכתב את התחייבותו הנ"ל של פתחי, אולם הוא דחה את הבקשה בנימוק כי הוא אדם המקיים את התחייבויותיו ומטעמי דת הוא לא יחתום על סיכום הפגישה. והנה, על אף ההתחייבות הנ"ל, הנתבעת לא העבירה לתובעת כספים כלשהם בהתאם להמחאת הזכות. בנדון, הוסיפה התובעת וטענה כי בכל נקודות הזמן הרלוונטיות – מועד המצאת המחאת הזכות לנתבעת, מועד קבלת מכתב הדרישה הראשון ומועד הפגישה – חב' בולגו עץ היתה זכאית לקבל כספים מהנתבעת עבור ביצוע עבודות המכרז. </w:t>
      </w:r>
    </w:p>
    <w:p w:rsidR="00093FD9" w:rsidRDefault="00093FD9" w:rsidP="00093FD9">
      <w:pPr>
        <w:pStyle w:val="ad"/>
        <w:spacing w:line="360" w:lineRule="auto"/>
        <w:jc w:val="both"/>
        <w:rPr>
          <w:rFonts w:ascii="Arial" w:hAnsi="Arial"/>
          <w:noProof w:val="0"/>
          <w:rtl/>
        </w:rPr>
      </w:pPr>
    </w:p>
    <w:p w:rsidR="00093FD9" w:rsidRDefault="00093FD9" w:rsidP="00093FD9">
      <w:pPr>
        <w:pStyle w:val="ad"/>
        <w:spacing w:line="360" w:lineRule="auto"/>
        <w:jc w:val="both"/>
        <w:rPr>
          <w:rFonts w:ascii="Arial" w:hAnsi="Arial"/>
          <w:noProof w:val="0"/>
          <w:rtl/>
        </w:rPr>
      </w:pPr>
      <w:r>
        <w:rPr>
          <w:rFonts w:ascii="Arial" w:hAnsi="Arial"/>
          <w:noProof w:val="0"/>
          <w:rtl/>
        </w:rPr>
        <w:t>כן טענה התובעת כי בהתאם לפסק הדין, התובעת קיבלה כספים מקק"ל ואלו הועברו, לפחות בחלקם, לחב' בולגו עץ או למי מטעמה, ליתר דיוק לחב' בולגו אסמבלינג. בהקשר זה טענה התובעת כי חב' בולגו אסמבלינג היא ממשיכת דרגה של חב' בולגו עץ ולגישתו של פתחי עצמו, המדובר באותה חברה. על אף זאת, כך לגישת התובעת, הנתבעת נמנעה מהצגת תמונה עובדתית מלאה וצירוף ראיות מראיות שונות ביחס להתחשבנות בינה לבין חב' בולגו עץ וחב' בולגו אסמבלינג, דבר הנזקף לחובתה.</w:t>
      </w:r>
    </w:p>
    <w:p w:rsidR="00093FD9" w:rsidRDefault="00093FD9" w:rsidP="00093FD9">
      <w:pPr>
        <w:spacing w:line="360" w:lineRule="auto"/>
        <w:jc w:val="both"/>
        <w:rPr>
          <w:rFonts w:ascii="Arial" w:hAnsi="Arial"/>
          <w:noProof w:val="0"/>
          <w:rtl/>
        </w:rPr>
      </w:pPr>
      <w:r>
        <w:rPr>
          <w:rFonts w:ascii="Arial" w:hAnsi="Arial"/>
          <w:noProof w:val="0"/>
          <w:rtl/>
        </w:rPr>
        <w:t xml:space="preserve">  </w:t>
      </w:r>
    </w:p>
    <w:p w:rsidR="00093FD9" w:rsidRDefault="00093FD9" w:rsidP="00093FD9">
      <w:pPr>
        <w:pStyle w:val="ad"/>
        <w:numPr>
          <w:ilvl w:val="0"/>
          <w:numId w:val="1"/>
        </w:numPr>
        <w:spacing w:line="360" w:lineRule="auto"/>
        <w:jc w:val="both"/>
        <w:rPr>
          <w:rFonts w:ascii="Arial" w:hAnsi="Arial"/>
          <w:noProof w:val="0"/>
        </w:rPr>
      </w:pPr>
      <w:r>
        <w:rPr>
          <w:rFonts w:ascii="Arial" w:hAnsi="Arial"/>
          <w:noProof w:val="0"/>
          <w:rtl/>
        </w:rPr>
        <w:t>לטענת הנתבעת, מן הדין לדחות את התביעה משלושה טעמים מקדמיים, כלהלן:</w:t>
      </w:r>
    </w:p>
    <w:p w:rsidR="00093FD9" w:rsidRDefault="00093FD9" w:rsidP="00093FD9">
      <w:pPr>
        <w:pStyle w:val="ad"/>
        <w:spacing w:line="360" w:lineRule="auto"/>
        <w:jc w:val="both"/>
        <w:rPr>
          <w:rFonts w:ascii="Arial" w:hAnsi="Arial"/>
          <w:noProof w:val="0"/>
        </w:rPr>
      </w:pPr>
    </w:p>
    <w:p w:rsidR="00093FD9" w:rsidRDefault="00093FD9" w:rsidP="00093FD9">
      <w:pPr>
        <w:pStyle w:val="ad"/>
        <w:numPr>
          <w:ilvl w:val="0"/>
          <w:numId w:val="3"/>
        </w:numPr>
        <w:spacing w:line="360" w:lineRule="auto"/>
        <w:jc w:val="both"/>
        <w:rPr>
          <w:rFonts w:ascii="Arial" w:hAnsi="Arial"/>
          <w:noProof w:val="0"/>
        </w:rPr>
      </w:pPr>
      <w:r>
        <w:rPr>
          <w:rFonts w:ascii="Arial" w:hAnsi="Arial"/>
          <w:noProof w:val="0"/>
          <w:rtl/>
        </w:rPr>
        <w:t xml:space="preserve">התובעת לא הוכיחה את גרסתה במשפט ביחס לזהות החייב או סכום החוב. לעניין זהות החייב, הנתבעת מפנה לכך כי בהתאם לכתב ההתחייבות  החייב הינו עופר ולא חב' בולגו עץ. ביחס לסכום החוב, הנתבעת מפנה לכך כי בסעיף 6 לכתב התביעה ובסעיף 3 לתצהיר עדותו הראשית של נתן, מוצג ת/2, נטען כאילו סכום החוב של חב' בולגו עץ הינו בסך של 570,000 ₪, בסעיף 6 לתצהיר נטען כי הסכום הינו בסך של 700,000 ₪ ובכתב ההתחייבות </w:t>
      </w:r>
      <w:r>
        <w:rPr>
          <w:rFonts w:ascii="Arial" w:hAnsi="Arial"/>
          <w:noProof w:val="0"/>
          <w:rtl/>
        </w:rPr>
        <w:lastRenderedPageBreak/>
        <w:t xml:space="preserve">נרשם סך של 500,000 ₪. הנה אם כן, אין בפי התובעת גרסה אחידה ביחס לזהות החייב ולגובה החוב. </w:t>
      </w:r>
    </w:p>
    <w:p w:rsidR="00CD2B14" w:rsidRDefault="00CD2B14" w:rsidP="00CD2B14">
      <w:pPr>
        <w:pStyle w:val="ad"/>
        <w:spacing w:line="360" w:lineRule="auto"/>
        <w:ind w:left="1080"/>
        <w:jc w:val="both"/>
        <w:rPr>
          <w:rFonts w:ascii="Arial" w:hAnsi="Arial"/>
          <w:noProof w:val="0"/>
          <w:rtl/>
        </w:rPr>
      </w:pPr>
    </w:p>
    <w:p w:rsidR="00093FD9" w:rsidRDefault="00093FD9" w:rsidP="00093FD9">
      <w:pPr>
        <w:pStyle w:val="ad"/>
        <w:numPr>
          <w:ilvl w:val="0"/>
          <w:numId w:val="3"/>
        </w:numPr>
        <w:spacing w:line="360" w:lineRule="auto"/>
        <w:jc w:val="both"/>
        <w:rPr>
          <w:rFonts w:ascii="Arial" w:hAnsi="Arial"/>
          <w:noProof w:val="0"/>
        </w:rPr>
      </w:pPr>
      <w:r>
        <w:rPr>
          <w:rFonts w:ascii="Arial" w:hAnsi="Arial"/>
          <w:noProof w:val="0"/>
          <w:rtl/>
        </w:rPr>
        <w:t xml:space="preserve">בהתאם לחוק אשראי הוגן, תשנ"ג-1993 </w:t>
      </w:r>
      <w:r>
        <w:rPr>
          <w:rFonts w:ascii="Arial" w:hAnsi="Arial"/>
          <w:b/>
          <w:bCs/>
          <w:noProof w:val="0"/>
          <w:rtl/>
        </w:rPr>
        <w:t>(להלן: "חוק אשראי הוגן")</w:t>
      </w:r>
      <w:r>
        <w:rPr>
          <w:rFonts w:ascii="Arial" w:hAnsi="Arial"/>
          <w:noProof w:val="0"/>
          <w:rtl/>
        </w:rPr>
        <w:t xml:space="preserve">, על התובעת להציג פרטים הנתמכים באסמכתאות ביחס להלוואה שנתנה לחב' בולגו עץ, לרבות הסכם ההלוואה, ומשלא עשתה זאת, היא לא הוכיחה את סכום החוב הנטען של חב' בולגו עץ ושל בעליה – עופר. </w:t>
      </w:r>
    </w:p>
    <w:p w:rsidR="00093FD9" w:rsidRDefault="00093FD9" w:rsidP="00093FD9">
      <w:pPr>
        <w:pStyle w:val="ad"/>
        <w:spacing w:line="360" w:lineRule="auto"/>
        <w:ind w:left="1080"/>
        <w:jc w:val="both"/>
        <w:rPr>
          <w:rFonts w:ascii="Arial" w:hAnsi="Arial"/>
          <w:noProof w:val="0"/>
        </w:rPr>
      </w:pPr>
    </w:p>
    <w:p w:rsidR="00093FD9" w:rsidRDefault="00093FD9" w:rsidP="00093FD9">
      <w:pPr>
        <w:pStyle w:val="ad"/>
        <w:numPr>
          <w:ilvl w:val="0"/>
          <w:numId w:val="3"/>
        </w:numPr>
        <w:spacing w:line="360" w:lineRule="auto"/>
        <w:jc w:val="both"/>
        <w:rPr>
          <w:rFonts w:ascii="Arial" w:hAnsi="Arial"/>
          <w:noProof w:val="0"/>
        </w:rPr>
      </w:pPr>
      <w:r>
        <w:rPr>
          <w:rFonts w:ascii="Arial" w:hAnsi="Arial"/>
          <w:noProof w:val="0"/>
          <w:rtl/>
        </w:rPr>
        <w:t xml:space="preserve">משלא נקטה התובעת בהליך כלשהו נגד חב' בולגו עץ ואף לא צירפה אותה כנתבעת נוספת לתביעה דנן, אזי יש לראות בה כמי שהפטירה את חב' בולגו עץ מהחוב. אי-לכך, בהתאם לס"ק 55(ג) לחוק החוזים (חלק כללי), התשל"ג-1973, יש לפטור גם כן את הנתבעת מהחוב הנטען.   </w:t>
      </w:r>
    </w:p>
    <w:p w:rsidR="00093FD9" w:rsidRDefault="00093FD9" w:rsidP="00093FD9">
      <w:pPr>
        <w:pStyle w:val="ad"/>
        <w:spacing w:line="360" w:lineRule="auto"/>
        <w:ind w:left="1080"/>
        <w:jc w:val="both"/>
        <w:rPr>
          <w:rFonts w:ascii="Arial" w:hAnsi="Arial"/>
          <w:noProof w:val="0"/>
        </w:rPr>
      </w:pPr>
    </w:p>
    <w:p w:rsidR="00093FD9" w:rsidRDefault="00093FD9" w:rsidP="00093FD9">
      <w:pPr>
        <w:pStyle w:val="ad"/>
        <w:numPr>
          <w:ilvl w:val="0"/>
          <w:numId w:val="1"/>
        </w:numPr>
        <w:spacing w:line="360" w:lineRule="auto"/>
        <w:jc w:val="both"/>
        <w:rPr>
          <w:rFonts w:ascii="Arial" w:hAnsi="Arial"/>
          <w:noProof w:val="0"/>
        </w:rPr>
      </w:pPr>
      <w:r>
        <w:rPr>
          <w:rFonts w:ascii="Arial" w:hAnsi="Arial"/>
          <w:noProof w:val="0"/>
          <w:rtl/>
        </w:rPr>
        <w:t xml:space="preserve">לגוף העניין טענה הנתבעת כי נודע לה לראשונה על המחאת הזכות בעת קבלת מכתב הדרישה הראשון מיום 22.02.2016, ולא במועד חתימתה - 16.04.2015. בנדון טענה הנתבעת כי אישור הפקסימיליה לא מהווה הוכחת מספקת, שכן הוא כולל צילום חלקי של המחאת הזכות ללא פרטים המעידים כי אכן מדובר בהמחאה כאמור והתאריך המופיע בו לא בהכרח תואם את המציאות, שכן בנקל ניתן לתכנת את מכשיר הפקסימיליה לתאריך המבוקש. </w:t>
      </w:r>
      <w:r>
        <w:rPr>
          <w:rFonts w:ascii="Arial" w:hAnsi="Arial"/>
          <w:noProof w:val="0"/>
          <w:rtl/>
        </w:rPr>
        <w:br/>
      </w:r>
    </w:p>
    <w:p w:rsidR="00093FD9" w:rsidRDefault="00093FD9" w:rsidP="00093FD9">
      <w:pPr>
        <w:spacing w:line="360" w:lineRule="auto"/>
        <w:ind w:left="720"/>
        <w:jc w:val="both"/>
        <w:rPr>
          <w:rFonts w:ascii="Arial" w:hAnsi="Arial"/>
          <w:noProof w:val="0"/>
        </w:rPr>
      </w:pPr>
      <w:r>
        <w:rPr>
          <w:rFonts w:ascii="Arial" w:hAnsi="Arial"/>
          <w:noProof w:val="0"/>
          <w:rtl/>
        </w:rPr>
        <w:t>כן טענה הנתבעת כי בטרם קבלת מכתב הדרישה הראשון, היא שילמה לחב' בולגו עץ את מלוא התמורה המגיעה לה בסך של 36,474,326 ₪ ובהתאם לכך נערך ונחתם בין הצדדים הסכם העדר תביעות. לחיזוק עמדתה במשפט, הוסיפה הנתבעת וטענה כי ממועד חתימת חב' בולגו עץ על המחאת הזכות ועד למועד חתימת הסכם העדר התביעות, הנתבעת העבירה לאחרונה סכום נכבד של כ- 3.3 מיליון ₪, ללמדך כי לא היה לה כל אינטרס שלא לכבד את המחאת הזכות לו ידעה עליה מבעוד מועד.</w:t>
      </w:r>
    </w:p>
    <w:p w:rsidR="00093FD9" w:rsidRDefault="00093FD9" w:rsidP="00093FD9">
      <w:pPr>
        <w:spacing w:line="360" w:lineRule="auto"/>
        <w:ind w:left="720"/>
        <w:jc w:val="both"/>
        <w:rPr>
          <w:rFonts w:ascii="Arial" w:hAnsi="Arial"/>
          <w:noProof w:val="0"/>
          <w:rtl/>
        </w:rPr>
      </w:pPr>
    </w:p>
    <w:p w:rsidR="00093FD9" w:rsidRDefault="00093FD9" w:rsidP="00093FD9">
      <w:pPr>
        <w:spacing w:line="360" w:lineRule="auto"/>
        <w:ind w:left="720"/>
        <w:jc w:val="both"/>
        <w:rPr>
          <w:rFonts w:ascii="Arial" w:hAnsi="Arial"/>
          <w:noProof w:val="0"/>
          <w:rtl/>
        </w:rPr>
      </w:pPr>
      <w:r>
        <w:rPr>
          <w:rFonts w:ascii="Arial" w:hAnsi="Arial"/>
          <w:noProof w:val="0"/>
          <w:rtl/>
        </w:rPr>
        <w:t xml:space="preserve">הנתבעת מכחישה את טענת התובעת כאילו במהלך הפגישה פתחי התחייב לכבד את המחאת הזכות מתוך הכספים שיתקבלו מתביעת קק"ל ומכל מקום ההתחייבות הנטענת הנ''ל לא השתכללה לכדי הסכם מחייב, שכן היא חסרת גמירות דעת ומסוימות. לעניין העדר גמירות דעת, הנתבעת מפנה לסירובו של פתחי לחתום על סיכום הפגישה, סירוב שאינו נובע רק מטעמי דת האסלאם אליה הוא משתייך, ללמדך, אלא מאחר והאמירות שהיו בפגישה מהוות לכל היותר משא ומתן שלא הבשיל לכדי מפגש רצונות הדדי להתקשר בהסכם מחייב. כן טענה הנתבעת כי אין כל היגיון כי היא תסכים להעביר לתובעת כספים על סמך המחאת זכות מזויפת וללא תנאי, מה גם ועד לאותו מועד היא לא העבירה כספים כלשהם בגינה. לעניין </w:t>
      </w:r>
      <w:r>
        <w:rPr>
          <w:rFonts w:ascii="Arial" w:hAnsi="Arial"/>
          <w:noProof w:val="0"/>
          <w:rtl/>
        </w:rPr>
        <w:lastRenderedPageBreak/>
        <w:t xml:space="preserve">הטענה להעדר מסוימות, הנתבעת מפנה להעדר פרטים ביחס למועד התשלום הנטען לתובעת, הפלטפורמה החוזית עליה תתבסס העברת התשלום, מספר התשלומים, העדר התייחסות לאפשרות דחיית תביעת קק"ל או פסיקת סכום הנופל מסכום המחאת הזכות. </w:t>
      </w:r>
    </w:p>
    <w:p w:rsidR="00CD2B14" w:rsidRDefault="00CD2B14" w:rsidP="00093FD9">
      <w:pPr>
        <w:spacing w:line="360" w:lineRule="auto"/>
        <w:ind w:left="720"/>
        <w:jc w:val="both"/>
        <w:rPr>
          <w:rFonts w:ascii="Arial" w:hAnsi="Arial"/>
          <w:noProof w:val="0"/>
          <w:rtl/>
        </w:rPr>
      </w:pPr>
    </w:p>
    <w:p w:rsidR="00093FD9" w:rsidRDefault="00093FD9" w:rsidP="00093FD9">
      <w:pPr>
        <w:spacing w:line="360" w:lineRule="auto"/>
        <w:ind w:left="720"/>
        <w:jc w:val="both"/>
        <w:rPr>
          <w:rFonts w:ascii="Arial" w:hAnsi="Arial"/>
          <w:noProof w:val="0"/>
          <w:rtl/>
        </w:rPr>
      </w:pPr>
      <w:r>
        <w:rPr>
          <w:rFonts w:ascii="Arial" w:hAnsi="Arial"/>
          <w:noProof w:val="0"/>
          <w:rtl/>
        </w:rPr>
        <w:t xml:space="preserve">לחיזוק טענותיה ביחס למהלך הפגישה, הוסיפה הנתבעת וטענה כי פתחי לא יכול היה להתחייב לשלם לתובעת כספים מכוח המחאת הזכות בהעדר נתונים רבים, לרבות היקף זכויותיה של חב' בולגו עץ ובהעדר נציג מטעמה. כן טענה הנתבעת כי ניסיון החיים מלמד כי לו אמת בפי התובעת, חברה העוסקת במתן הלוואות חוץ בנקאיות, היא היתה מתקשרת עם הנתבעת בהסכם בכתב. חיזוק נוסף לטענתה בנדון מוצאת הנתבעת בטענה כי ממועד קיום הפגישה ועד למכתב הדרישה השני, 05.02.2019, התובעת לא פנתה אליה בכל דרישה. הנתבעת מבקשת שלא לתת אמון בעדי התובעת ביחס למהלך הפגישה, בטענה כי הם הציגו גרסה לא עקבית וחסרת היגיון, מה גם ומדובר בעדים שיש להם אינטרס בתוצאות ההליך. </w:t>
      </w:r>
    </w:p>
    <w:p w:rsidR="00093FD9" w:rsidRDefault="00093FD9" w:rsidP="00093FD9">
      <w:pPr>
        <w:spacing w:line="360" w:lineRule="auto"/>
        <w:ind w:left="720"/>
        <w:jc w:val="both"/>
        <w:rPr>
          <w:rFonts w:ascii="Arial" w:hAnsi="Arial"/>
          <w:noProof w:val="0"/>
          <w:rtl/>
        </w:rPr>
      </w:pPr>
    </w:p>
    <w:p w:rsidR="00093FD9" w:rsidRDefault="00093FD9" w:rsidP="00093FD9">
      <w:pPr>
        <w:spacing w:line="360" w:lineRule="auto"/>
        <w:ind w:left="720"/>
        <w:jc w:val="both"/>
        <w:rPr>
          <w:rFonts w:ascii="Arial" w:hAnsi="Arial"/>
          <w:noProof w:val="0"/>
          <w:rtl/>
        </w:rPr>
      </w:pPr>
      <w:r>
        <w:rPr>
          <w:rFonts w:ascii="Arial" w:hAnsi="Arial"/>
          <w:noProof w:val="0"/>
          <w:rtl/>
        </w:rPr>
        <w:t xml:space="preserve">הוסיפה הנתבעת וטענה כי טענות התובעת כאילו חב' בולגו אסמבלינג היא ממשיכת דרכה של חב' בולגו עץ וביחס לכספים ששילמה התובעת לראשונה, מהוות הרחבת חזית האסורה בדין, מה גם והשיהוי בהעלאת הטענות הנ''ל גרם לנתבעת נזק ראייתי. לגוף העניין טענה הנתבעת כי הטענה כאילו כספים המגיעים לחב' בולגו עץ הועברו לחב' בולגו אסמבלינג, לא הוכחה במשפט, אינה בדין יסודה ולאור העובדה כי לכל אחת מהחברות הנ"ל בעלים משלהם, אזי אין מדובר באשכול חברות או בקונצרן עליו יש להחיל את דוקטרינת הרמת המסך המתחייבת מקבלת טענות התובעת בנדון. </w:t>
      </w:r>
    </w:p>
    <w:p w:rsidR="00093FD9" w:rsidRDefault="00093FD9" w:rsidP="00093FD9">
      <w:pPr>
        <w:spacing w:line="360" w:lineRule="auto"/>
        <w:ind w:left="720"/>
        <w:jc w:val="both"/>
        <w:rPr>
          <w:rFonts w:ascii="Arial" w:hAnsi="Arial"/>
          <w:noProof w:val="0"/>
          <w:rtl/>
        </w:rPr>
      </w:pPr>
    </w:p>
    <w:p w:rsidR="00093FD9" w:rsidRDefault="00093FD9" w:rsidP="00093FD9">
      <w:pPr>
        <w:spacing w:line="360" w:lineRule="auto"/>
        <w:ind w:left="720"/>
        <w:jc w:val="both"/>
        <w:rPr>
          <w:rFonts w:ascii="Arial" w:hAnsi="Arial"/>
          <w:noProof w:val="0"/>
          <w:rtl/>
        </w:rPr>
      </w:pPr>
      <w:r>
        <w:rPr>
          <w:rFonts w:ascii="Arial" w:hAnsi="Arial"/>
          <w:noProof w:val="0"/>
          <w:rtl/>
        </w:rPr>
        <w:t xml:space="preserve">הנתבעת מפנה לכך כי התובעת לא הזמינה למתן עדות במשפט את עופר או בנו מוחמד, הבעלים של חב' בולגו עץ ובולגו אסמבלינג בהתאם, דבר הנזקף לחובתה ומקים את החזקה הקבועה בהלכה הפסוקה, לפיה לו נשמעה עדותם במשפט, היא היתה תומכת בגרסת הנתבעת. </w:t>
      </w:r>
    </w:p>
    <w:p w:rsidR="00093FD9" w:rsidRDefault="00093FD9" w:rsidP="00093FD9">
      <w:pPr>
        <w:spacing w:line="360" w:lineRule="auto"/>
        <w:ind w:left="720"/>
        <w:jc w:val="both"/>
        <w:rPr>
          <w:rFonts w:ascii="Arial" w:hAnsi="Arial"/>
          <w:noProof w:val="0"/>
          <w:rtl/>
        </w:rPr>
      </w:pPr>
      <w:r>
        <w:rPr>
          <w:rFonts w:ascii="Arial" w:hAnsi="Arial"/>
          <w:noProof w:val="0"/>
          <w:rtl/>
        </w:rPr>
        <w:tab/>
      </w:r>
    </w:p>
    <w:p w:rsidR="00093FD9" w:rsidRDefault="00093FD9" w:rsidP="00093FD9">
      <w:pPr>
        <w:spacing w:line="360" w:lineRule="auto"/>
        <w:ind w:left="720" w:hanging="579"/>
        <w:jc w:val="both"/>
        <w:rPr>
          <w:rFonts w:ascii="Arial" w:hAnsi="Arial"/>
          <w:b/>
          <w:bCs/>
          <w:noProof w:val="0"/>
          <w:u w:val="single"/>
          <w:rtl/>
        </w:rPr>
      </w:pPr>
      <w:r>
        <w:rPr>
          <w:rFonts w:ascii="Arial" w:hAnsi="Arial"/>
          <w:b/>
          <w:bCs/>
          <w:noProof w:val="0"/>
          <w:u w:val="single"/>
          <w:rtl/>
        </w:rPr>
        <w:t xml:space="preserve">דיון: </w:t>
      </w:r>
    </w:p>
    <w:p w:rsidR="00093FD9" w:rsidRDefault="00093FD9" w:rsidP="00093FD9">
      <w:pPr>
        <w:spacing w:line="360" w:lineRule="auto"/>
        <w:ind w:left="720" w:hanging="579"/>
        <w:jc w:val="both"/>
        <w:rPr>
          <w:rFonts w:ascii="Arial" w:hAnsi="Arial"/>
          <w:b/>
          <w:bCs/>
          <w:noProof w:val="0"/>
          <w:u w:val="single"/>
          <w:rtl/>
        </w:rPr>
      </w:pPr>
    </w:p>
    <w:p w:rsidR="00093FD9" w:rsidRDefault="00093FD9" w:rsidP="00093FD9">
      <w:pPr>
        <w:pStyle w:val="ad"/>
        <w:numPr>
          <w:ilvl w:val="0"/>
          <w:numId w:val="1"/>
        </w:numPr>
        <w:spacing w:line="360" w:lineRule="auto"/>
        <w:jc w:val="both"/>
        <w:rPr>
          <w:rFonts w:ascii="Arial" w:hAnsi="Arial"/>
          <w:noProof w:val="0"/>
        </w:rPr>
      </w:pPr>
      <w:r>
        <w:rPr>
          <w:rFonts w:ascii="Arial" w:hAnsi="Arial"/>
          <w:noProof w:val="0"/>
          <w:rtl/>
        </w:rPr>
        <w:t xml:space="preserve"> </w:t>
      </w:r>
      <w:r>
        <w:rPr>
          <w:rFonts w:ascii="Arial" w:hAnsi="Arial" w:hint="cs"/>
          <w:noProof w:val="0"/>
          <w:rtl/>
        </w:rPr>
        <w:t>בס"ק 1(א) לחוק המחאת חיובים, תשכ"ט-1969 (</w:t>
      </w:r>
      <w:r>
        <w:rPr>
          <w:rFonts w:ascii="Arial" w:hAnsi="Arial" w:hint="cs"/>
          <w:b/>
          <w:bCs/>
          <w:noProof w:val="0"/>
          <w:rtl/>
        </w:rPr>
        <w:t>להלן:</w:t>
      </w:r>
      <w:r>
        <w:rPr>
          <w:rFonts w:ascii="Arial" w:hAnsi="Arial" w:hint="cs"/>
          <w:noProof w:val="0"/>
          <w:rtl/>
        </w:rPr>
        <w:t xml:space="preserve"> </w:t>
      </w:r>
      <w:r>
        <w:rPr>
          <w:rFonts w:ascii="Arial" w:hAnsi="Arial" w:hint="cs"/>
          <w:b/>
          <w:bCs/>
          <w:noProof w:val="0"/>
          <w:rtl/>
        </w:rPr>
        <w:t>"חוק המחאת חיובים"</w:t>
      </w:r>
      <w:r>
        <w:rPr>
          <w:rFonts w:ascii="Arial" w:hAnsi="Arial" w:hint="cs"/>
          <w:noProof w:val="0"/>
          <w:rtl/>
        </w:rPr>
        <w:t>), נקבע כדלקמן:</w:t>
      </w:r>
    </w:p>
    <w:p w:rsidR="00093FD9" w:rsidRDefault="00093FD9" w:rsidP="00093FD9">
      <w:pPr>
        <w:pStyle w:val="ad"/>
        <w:spacing w:line="360" w:lineRule="auto"/>
        <w:jc w:val="both"/>
        <w:rPr>
          <w:rFonts w:ascii="Arial" w:hAnsi="Arial"/>
          <w:noProof w:val="0"/>
        </w:rPr>
      </w:pPr>
    </w:p>
    <w:p w:rsidR="00093FD9" w:rsidRDefault="00093FD9" w:rsidP="00093FD9">
      <w:pPr>
        <w:pStyle w:val="ad"/>
        <w:spacing w:line="360" w:lineRule="auto"/>
        <w:ind w:left="1440"/>
        <w:jc w:val="both"/>
        <w:rPr>
          <w:rFonts w:ascii="Arial" w:hAnsi="Arial"/>
          <w:noProof w:val="0"/>
        </w:rPr>
      </w:pPr>
      <w:r>
        <w:rPr>
          <w:rFonts w:ascii="Arial" w:hAnsi="Arial"/>
          <w:b/>
          <w:bCs/>
          <w:noProof w:val="0"/>
          <w:rtl/>
        </w:rPr>
        <w:t>"זכותו של נושה, לרבות זכות מוקנית או עתידה לבוא, ניתנת להמחאה ללא הסכמת החייב, זולת אם נשללה או הוגבלה עבירותה לפי דין, לפי מהות הזכות או לפי הסכם בין החייב לבין הנושה"</w:t>
      </w:r>
      <w:r>
        <w:rPr>
          <w:rFonts w:ascii="Arial" w:hAnsi="Arial"/>
          <w:noProof w:val="0"/>
          <w:rtl/>
        </w:rPr>
        <w:t>.</w:t>
      </w:r>
    </w:p>
    <w:p w:rsidR="00093FD9" w:rsidRDefault="00093FD9" w:rsidP="00093FD9">
      <w:pPr>
        <w:spacing w:line="360" w:lineRule="auto"/>
        <w:jc w:val="both"/>
        <w:rPr>
          <w:rFonts w:ascii="Arial" w:hAnsi="Arial"/>
          <w:noProof w:val="0"/>
          <w:rtl/>
        </w:rPr>
      </w:pPr>
    </w:p>
    <w:p w:rsidR="00093FD9" w:rsidRDefault="00093FD9" w:rsidP="00AA47B4">
      <w:pPr>
        <w:spacing w:line="360" w:lineRule="auto"/>
        <w:ind w:left="720"/>
        <w:jc w:val="both"/>
        <w:rPr>
          <w:rFonts w:ascii="Arial" w:hAnsi="Arial"/>
          <w:noProof w:val="0"/>
          <w:rtl/>
        </w:rPr>
      </w:pPr>
      <w:r>
        <w:rPr>
          <w:rFonts w:ascii="Arial" w:hAnsi="Arial"/>
          <w:noProof w:val="0"/>
          <w:rtl/>
        </w:rPr>
        <w:lastRenderedPageBreak/>
        <w:t xml:space="preserve">מהוראת הדין לעיל עולה כי המחאת הזכות על ידי החייב לנמחה, אינה מותנית בהסכמת החייב, זולת אם מתקיימים אחד הטעמים המפורטים בה (ואשר אינם רלוונטיים בעניינו בהיעדר כל טענה בנידון מצד הנתבעת). </w:t>
      </w:r>
      <w:r w:rsidR="00AA47B4">
        <w:rPr>
          <w:rFonts w:ascii="Arial" w:hAnsi="Arial" w:hint="cs"/>
          <w:noProof w:val="0"/>
          <w:rtl/>
        </w:rPr>
        <w:t>ודוק, עניין זה משקף א</w:t>
      </w:r>
      <w:r>
        <w:rPr>
          <w:rFonts w:ascii="Arial" w:hAnsi="Arial"/>
          <w:noProof w:val="0"/>
          <w:rtl/>
        </w:rPr>
        <w:t>ת האופי הרכושי של הז</w:t>
      </w:r>
      <w:r w:rsidR="00AA47B4">
        <w:rPr>
          <w:rFonts w:ascii="Arial" w:hAnsi="Arial"/>
          <w:noProof w:val="0"/>
          <w:rtl/>
        </w:rPr>
        <w:t>כות האובליגטורית והעיקרון לפיו</w:t>
      </w:r>
      <w:r w:rsidR="00AA47B4">
        <w:rPr>
          <w:rFonts w:ascii="Arial" w:hAnsi="Arial" w:hint="cs"/>
          <w:noProof w:val="0"/>
          <w:rtl/>
        </w:rPr>
        <w:t xml:space="preserve">, </w:t>
      </w:r>
      <w:r>
        <w:rPr>
          <w:rFonts w:ascii="Arial" w:hAnsi="Arial"/>
          <w:noProof w:val="0"/>
          <w:rtl/>
        </w:rPr>
        <w:t xml:space="preserve">נושה זכאי לנייד את זכויותיו על פי רצונו והבנתו ללא "זכות וטו" של החייב. בספרו של </w:t>
      </w:r>
      <w:r>
        <w:rPr>
          <w:rFonts w:ascii="Arial" w:hAnsi="Arial"/>
          <w:b/>
          <w:bCs/>
          <w:noProof w:val="0"/>
          <w:rtl/>
        </w:rPr>
        <w:t>מיגל דויטש "דיני המחאת חיובים"</w:t>
      </w:r>
      <w:r>
        <w:rPr>
          <w:rFonts w:ascii="Arial" w:hAnsi="Arial"/>
          <w:noProof w:val="0"/>
          <w:rtl/>
        </w:rPr>
        <w:t xml:space="preserve"> </w:t>
      </w:r>
      <w:r>
        <w:rPr>
          <w:rFonts w:ascii="Arial" w:hAnsi="Arial"/>
          <w:b/>
          <w:bCs/>
          <w:noProof w:val="0"/>
          <w:rtl/>
        </w:rPr>
        <w:t>(הוצאת נבו)</w:t>
      </w:r>
      <w:r>
        <w:rPr>
          <w:rFonts w:ascii="Arial" w:hAnsi="Arial"/>
          <w:noProof w:val="0"/>
          <w:rtl/>
        </w:rPr>
        <w:t xml:space="preserve">, התייחס המחבר לעיקרון זה באומרו: </w:t>
      </w:r>
    </w:p>
    <w:p w:rsidR="00093FD9" w:rsidRDefault="00093FD9" w:rsidP="00093FD9">
      <w:pPr>
        <w:spacing w:line="360" w:lineRule="auto"/>
        <w:ind w:left="720"/>
        <w:jc w:val="both"/>
        <w:rPr>
          <w:rFonts w:ascii="Arial" w:hAnsi="Arial"/>
          <w:noProof w:val="0"/>
          <w:rtl/>
        </w:rPr>
      </w:pPr>
    </w:p>
    <w:p w:rsidR="00093FD9" w:rsidRDefault="00093FD9" w:rsidP="00093FD9">
      <w:pPr>
        <w:spacing w:line="360" w:lineRule="auto"/>
        <w:ind w:left="1440"/>
        <w:jc w:val="both"/>
        <w:rPr>
          <w:rFonts w:ascii="Arial" w:hAnsi="Arial"/>
          <w:noProof w:val="0"/>
          <w:rtl/>
        </w:rPr>
      </w:pPr>
      <w:r>
        <w:rPr>
          <w:rFonts w:ascii="Arial" w:hAnsi="Arial"/>
          <w:b/>
          <w:bCs/>
          <w:noProof w:val="0"/>
          <w:rtl/>
        </w:rPr>
        <w:t>"כידוע, המחאת חיוב אינה טעונה הסכמת החייב. הדבר נקבע במפורש בסעיף 1 לחוק המחאת חיובים, התשכ"ט-1969. עבירותה של הזכות האובליגטורית מהווה אחד הסממנים היסודיים לתפיסה הרכושית של החיוב. לא זו בלבד כי אין נדרשת הסכמה של החייב להמחאה, אלא גם הודעה לחייב אינה דרושה. כפי שיורחב בהמשך, היעדר הודעה לא רק שאינו פוגע בתוקף ההמחאה, אלא גם אינו פוגע בהעברת הבעלות בזכות הנמחית"</w:t>
      </w:r>
      <w:r>
        <w:rPr>
          <w:rFonts w:ascii="Arial" w:hAnsi="Arial"/>
          <w:noProof w:val="0"/>
          <w:rtl/>
        </w:rPr>
        <w:t xml:space="preserve"> (שם, עמ' 119, פסקה 7.1). </w:t>
      </w:r>
    </w:p>
    <w:p w:rsidR="00093FD9" w:rsidRDefault="00093FD9" w:rsidP="00093FD9">
      <w:pPr>
        <w:spacing w:line="360" w:lineRule="auto"/>
        <w:jc w:val="both"/>
        <w:rPr>
          <w:rFonts w:ascii="Arial" w:hAnsi="Arial"/>
          <w:noProof w:val="0"/>
        </w:rPr>
      </w:pPr>
    </w:p>
    <w:p w:rsidR="00093FD9" w:rsidRDefault="00093FD9" w:rsidP="00093FD9">
      <w:pPr>
        <w:pStyle w:val="ad"/>
        <w:numPr>
          <w:ilvl w:val="0"/>
          <w:numId w:val="1"/>
        </w:numPr>
        <w:spacing w:line="360" w:lineRule="auto"/>
        <w:jc w:val="both"/>
        <w:rPr>
          <w:rFonts w:ascii="Arial" w:hAnsi="Arial"/>
          <w:noProof w:val="0"/>
          <w:rtl/>
        </w:rPr>
      </w:pPr>
      <w:r>
        <w:rPr>
          <w:rFonts w:ascii="Arial" w:hAnsi="Arial"/>
          <w:noProof w:val="0"/>
          <w:rtl/>
        </w:rPr>
        <w:t>באשר לתוצאות המחאת הזכות במישור היחסים שבין הנמחה לבין החייב, נקבע ב-</w:t>
      </w:r>
      <w:r>
        <w:rPr>
          <w:rFonts w:ascii="Arial" w:hAnsi="Arial"/>
          <w:b/>
          <w:bCs/>
          <w:noProof w:val="0"/>
          <w:rtl/>
        </w:rPr>
        <w:t>ע"א 330/75 גרבוב נ' רשות הנמלים, פ"ד לא (3) 146 (להלן: "פס"ד גרבוב")</w:t>
      </w:r>
      <w:r>
        <w:rPr>
          <w:rFonts w:ascii="Arial" w:hAnsi="Arial"/>
          <w:noProof w:val="0"/>
          <w:rtl/>
        </w:rPr>
        <w:t>, כדלקמן:</w:t>
      </w:r>
    </w:p>
    <w:p w:rsidR="00093FD9" w:rsidRDefault="00093FD9" w:rsidP="00093FD9">
      <w:pPr>
        <w:pStyle w:val="ad"/>
        <w:spacing w:line="360" w:lineRule="auto"/>
        <w:jc w:val="both"/>
        <w:rPr>
          <w:rFonts w:ascii="Arial" w:hAnsi="Arial"/>
          <w:noProof w:val="0"/>
        </w:rPr>
      </w:pPr>
    </w:p>
    <w:p w:rsidR="00093FD9" w:rsidRDefault="00093FD9" w:rsidP="00093FD9">
      <w:pPr>
        <w:pStyle w:val="ad"/>
        <w:spacing w:line="360" w:lineRule="auto"/>
        <w:ind w:left="1440"/>
        <w:jc w:val="both"/>
        <w:rPr>
          <w:rFonts w:ascii="Arial" w:hAnsi="Arial"/>
          <w:b/>
          <w:bCs/>
          <w:noProof w:val="0"/>
          <w:rtl/>
        </w:rPr>
      </w:pPr>
      <w:r>
        <w:rPr>
          <w:rFonts w:ascii="Arial" w:hAnsi="Arial"/>
          <w:b/>
          <w:bCs/>
          <w:noProof w:val="0"/>
          <w:rtl/>
        </w:rPr>
        <w:t>"אחת הטענות בפי בא כוח המערער... היא שעם הסכם ההמחאה עברה הזכות הנמחית מן הממחה... אליו ומאז נוצרה יריבות ישירה בינו כנמחה לבין הרשות (החייב).</w:t>
      </w:r>
    </w:p>
    <w:p w:rsidR="00093FD9" w:rsidRDefault="00093FD9" w:rsidP="00093FD9">
      <w:pPr>
        <w:pStyle w:val="ad"/>
        <w:spacing w:line="360" w:lineRule="auto"/>
        <w:ind w:left="1440"/>
        <w:jc w:val="both"/>
        <w:rPr>
          <w:rFonts w:ascii="Arial" w:hAnsi="Arial"/>
          <w:noProof w:val="0"/>
          <w:rtl/>
        </w:rPr>
      </w:pPr>
      <w:r>
        <w:rPr>
          <w:rFonts w:ascii="Arial" w:hAnsi="Arial"/>
          <w:b/>
          <w:bCs/>
          <w:noProof w:val="0"/>
          <w:rtl/>
        </w:rPr>
        <w:t>אין ספק שעד כאן הטענה מעוגנת בחוק ובפסיקה..."</w:t>
      </w:r>
      <w:r>
        <w:rPr>
          <w:rFonts w:ascii="Arial" w:hAnsi="Arial"/>
          <w:noProof w:val="0"/>
          <w:rtl/>
        </w:rPr>
        <w:t xml:space="preserve"> (שם, עמ' 149 פסקה ז'). </w:t>
      </w:r>
    </w:p>
    <w:p w:rsidR="00093FD9" w:rsidRDefault="00093FD9" w:rsidP="00093FD9">
      <w:pPr>
        <w:spacing w:line="360" w:lineRule="auto"/>
        <w:jc w:val="both"/>
        <w:rPr>
          <w:rFonts w:ascii="Arial" w:hAnsi="Arial"/>
          <w:noProof w:val="0"/>
        </w:rPr>
      </w:pPr>
    </w:p>
    <w:p w:rsidR="00093FD9" w:rsidRDefault="00093FD9" w:rsidP="00093FD9">
      <w:pPr>
        <w:spacing w:line="360" w:lineRule="auto"/>
        <w:jc w:val="both"/>
        <w:rPr>
          <w:rFonts w:ascii="Arial" w:hAnsi="Arial"/>
          <w:noProof w:val="0"/>
          <w:rtl/>
        </w:rPr>
      </w:pPr>
      <w:r>
        <w:rPr>
          <w:rFonts w:ascii="Arial" w:hAnsi="Arial"/>
          <w:noProof w:val="0"/>
          <w:rtl/>
        </w:rPr>
        <w:tab/>
        <w:t>באותו עניין נאמר בספרו של דויטש לעיל, כדלקמן:</w:t>
      </w:r>
    </w:p>
    <w:p w:rsidR="00093FD9" w:rsidRDefault="00093FD9" w:rsidP="00093FD9">
      <w:pPr>
        <w:spacing w:line="360" w:lineRule="auto"/>
        <w:jc w:val="both"/>
        <w:rPr>
          <w:rFonts w:ascii="Arial" w:hAnsi="Arial"/>
          <w:noProof w:val="0"/>
          <w:rtl/>
        </w:rPr>
      </w:pPr>
    </w:p>
    <w:p w:rsidR="00093FD9" w:rsidRDefault="00093FD9" w:rsidP="00093FD9">
      <w:pPr>
        <w:spacing w:line="360" w:lineRule="auto"/>
        <w:ind w:left="1440"/>
        <w:jc w:val="both"/>
        <w:rPr>
          <w:rFonts w:ascii="Arial" w:hAnsi="Arial"/>
          <w:b/>
          <w:bCs/>
          <w:noProof w:val="0"/>
          <w:rtl/>
        </w:rPr>
      </w:pPr>
      <w:r>
        <w:rPr>
          <w:rFonts w:ascii="Arial" w:hAnsi="Arial"/>
          <w:b/>
          <w:bCs/>
          <w:noProof w:val="0"/>
          <w:rtl/>
        </w:rPr>
        <w:t xml:space="preserve">"ברגיל, למצער, המחאת הזכות מעבירה את הבעלות בזכות האובליגטורית לנמחה ומכניסה את הנמחה 'לנעלי הממחה', כנושה של החייב... </w:t>
      </w:r>
    </w:p>
    <w:p w:rsidR="00F3319E" w:rsidRDefault="00F3319E" w:rsidP="00F3319E">
      <w:pPr>
        <w:spacing w:line="360" w:lineRule="auto"/>
        <w:ind w:left="1440"/>
        <w:jc w:val="both"/>
        <w:rPr>
          <w:rFonts w:ascii="Arial" w:hAnsi="Arial"/>
          <w:b/>
          <w:bCs/>
          <w:noProof w:val="0"/>
          <w:rtl/>
        </w:rPr>
      </w:pPr>
    </w:p>
    <w:p w:rsidR="00093FD9" w:rsidRDefault="00093FD9" w:rsidP="00F3319E">
      <w:pPr>
        <w:spacing w:line="360" w:lineRule="auto"/>
        <w:ind w:left="1440"/>
        <w:jc w:val="both"/>
        <w:rPr>
          <w:rFonts w:ascii="Arial" w:hAnsi="Arial"/>
          <w:b/>
          <w:bCs/>
          <w:noProof w:val="0"/>
          <w:rtl/>
        </w:rPr>
      </w:pPr>
      <w:r>
        <w:rPr>
          <w:rFonts w:ascii="Arial" w:hAnsi="Arial"/>
          <w:b/>
          <w:bCs/>
          <w:noProof w:val="0"/>
          <w:rtl/>
        </w:rPr>
        <w:t xml:space="preserve">תופעת ה'כניסה לנעליים' היא ה'מצפן' לאיתור ולפרשנות חלקים נרחבים מדין ההמחאה. כך, נגזר מעיקרון זה הכלל שלפיו אין הממחה יכול להעביר זכות טובה יותר מזו הנתונה לו עצמו; כמו כן, אם נשללה העבירות בחוזה, אין אפשרות לבצע המחאה, שכן אחרת יהיה בכך כדי לשנות את אופייה של הזכות הנדונה (מזכות בלתי עבירה לזכות עבירה). תפיסת יסוד זו גם מספקת הסבר מבני קוהרנטי (בנוסף להסבר הענייני), לעובדה כי אדם אינו יכול להעביר חבות המוטלת עליו, ללא הסכמת הנושה. הבעלות בחבות הרי אינה בידי החייב, אלא בידי הנושה. תפיסה אחרת הייתה מובילה לכך שהממחה יכול להעביר זכות עדיפה </w:t>
      </w:r>
      <w:r w:rsidR="00F3319E">
        <w:rPr>
          <w:rFonts w:ascii="Arial" w:hAnsi="Arial" w:hint="cs"/>
          <w:b/>
          <w:bCs/>
          <w:noProof w:val="0"/>
          <w:rtl/>
        </w:rPr>
        <w:t>ע</w:t>
      </w:r>
      <w:r>
        <w:rPr>
          <w:rFonts w:ascii="Arial" w:hAnsi="Arial"/>
          <w:b/>
          <w:bCs/>
          <w:noProof w:val="0"/>
          <w:rtl/>
        </w:rPr>
        <w:t xml:space="preserve">ל זו המצויה בידיו. </w:t>
      </w:r>
    </w:p>
    <w:p w:rsidR="00093FD9" w:rsidRDefault="00093FD9" w:rsidP="00093FD9">
      <w:pPr>
        <w:spacing w:line="360" w:lineRule="auto"/>
        <w:ind w:left="1440"/>
        <w:jc w:val="both"/>
        <w:rPr>
          <w:rFonts w:ascii="Arial" w:hAnsi="Arial"/>
          <w:noProof w:val="0"/>
          <w:rtl/>
        </w:rPr>
      </w:pPr>
      <w:r>
        <w:rPr>
          <w:rFonts w:ascii="Arial" w:hAnsi="Arial"/>
          <w:b/>
          <w:bCs/>
          <w:noProof w:val="0"/>
          <w:rtl/>
        </w:rPr>
        <w:lastRenderedPageBreak/>
        <w:t xml:space="preserve">שימור עקרוני של המצב המקורי הוא תנאי חיוני על מנת לאפשר המחאת זכויות ללא צורך בהסכמת החייב, שכן אחרת החייב יפגע כתוצאה מפעולה משפטית של צדדים זרים..." </w:t>
      </w:r>
      <w:r>
        <w:rPr>
          <w:rFonts w:ascii="Arial" w:hAnsi="Arial"/>
          <w:noProof w:val="0"/>
          <w:rtl/>
        </w:rPr>
        <w:t xml:space="preserve">(שם, עמ' 28-27). </w:t>
      </w:r>
    </w:p>
    <w:p w:rsidR="00093FD9" w:rsidRDefault="00093FD9" w:rsidP="00093FD9">
      <w:pPr>
        <w:spacing w:line="360" w:lineRule="auto"/>
        <w:jc w:val="both"/>
        <w:rPr>
          <w:rFonts w:ascii="Arial" w:hAnsi="Arial"/>
          <w:noProof w:val="0"/>
          <w:rtl/>
        </w:rPr>
      </w:pPr>
    </w:p>
    <w:p w:rsidR="00093FD9" w:rsidRDefault="00093FD9" w:rsidP="00F3319E">
      <w:pPr>
        <w:pStyle w:val="ad"/>
        <w:numPr>
          <w:ilvl w:val="0"/>
          <w:numId w:val="1"/>
        </w:numPr>
        <w:spacing w:line="360" w:lineRule="auto"/>
        <w:jc w:val="both"/>
        <w:rPr>
          <w:rFonts w:ascii="Arial" w:hAnsi="Arial"/>
          <w:noProof w:val="0"/>
        </w:rPr>
      </w:pPr>
      <w:r>
        <w:rPr>
          <w:rFonts w:ascii="Arial" w:hAnsi="Arial"/>
          <w:noProof w:val="0"/>
          <w:rtl/>
        </w:rPr>
        <w:t>בס</w:t>
      </w:r>
      <w:r w:rsidR="00F3319E">
        <w:rPr>
          <w:rFonts w:ascii="Arial" w:hAnsi="Arial" w:hint="cs"/>
          <w:noProof w:val="0"/>
          <w:rtl/>
        </w:rPr>
        <w:t>''ק</w:t>
      </w:r>
      <w:r>
        <w:rPr>
          <w:rFonts w:ascii="Arial" w:hAnsi="Arial"/>
          <w:noProof w:val="0"/>
          <w:rtl/>
        </w:rPr>
        <w:t xml:space="preserve"> 2</w:t>
      </w:r>
      <w:r w:rsidR="00F3319E">
        <w:rPr>
          <w:rFonts w:ascii="Arial" w:hAnsi="Arial" w:hint="cs"/>
          <w:noProof w:val="0"/>
          <w:rtl/>
        </w:rPr>
        <w:t>(א'-ב')</w:t>
      </w:r>
      <w:r>
        <w:rPr>
          <w:rFonts w:ascii="Arial" w:hAnsi="Arial"/>
          <w:noProof w:val="0"/>
          <w:rtl/>
        </w:rPr>
        <w:t xml:space="preserve"> לחוק המחאת חיובים, ואשר כותרתו "הגנת החייב", נקבע כדלקמן:</w:t>
      </w:r>
    </w:p>
    <w:p w:rsidR="00093FD9" w:rsidRDefault="00093FD9" w:rsidP="00093FD9">
      <w:pPr>
        <w:spacing w:line="360" w:lineRule="auto"/>
        <w:jc w:val="both"/>
        <w:rPr>
          <w:rFonts w:ascii="Arial" w:hAnsi="Arial"/>
          <w:noProof w:val="0"/>
        </w:rPr>
      </w:pPr>
    </w:p>
    <w:p w:rsidR="00093FD9" w:rsidRDefault="00093FD9" w:rsidP="00093FD9">
      <w:pPr>
        <w:spacing w:line="360" w:lineRule="auto"/>
        <w:ind w:left="2160" w:hanging="720"/>
        <w:jc w:val="both"/>
        <w:rPr>
          <w:rFonts w:ascii="Arial" w:hAnsi="Arial"/>
          <w:b/>
          <w:bCs/>
          <w:noProof w:val="0"/>
          <w:rtl/>
        </w:rPr>
      </w:pPr>
      <w:r>
        <w:rPr>
          <w:rFonts w:ascii="Arial" w:hAnsi="Arial"/>
          <w:b/>
          <w:bCs/>
          <w:noProof w:val="0"/>
          <w:rtl/>
        </w:rPr>
        <w:t>"א.</w:t>
      </w:r>
      <w:r>
        <w:rPr>
          <w:rFonts w:ascii="Arial" w:hAnsi="Arial"/>
          <w:b/>
          <w:bCs/>
          <w:noProof w:val="0"/>
          <w:rtl/>
        </w:rPr>
        <w:tab/>
        <w:t xml:space="preserve">המחאת זכות אין בה כדי לשנות את הזכות או תנאיה, ולחייב יעמדו כלפי הנמחה כל הטענות שעמדו לו כלפי הממחה בעת שנודע לו על ההמחאה. </w:t>
      </w:r>
    </w:p>
    <w:p w:rsidR="00093FD9" w:rsidRPr="00F3319E" w:rsidRDefault="00093FD9" w:rsidP="00F3319E">
      <w:pPr>
        <w:spacing w:line="360" w:lineRule="auto"/>
        <w:ind w:left="2160" w:hanging="720"/>
        <w:jc w:val="both"/>
        <w:rPr>
          <w:rFonts w:ascii="Arial" w:hAnsi="Arial"/>
          <w:b/>
          <w:bCs/>
          <w:noProof w:val="0"/>
          <w:rtl/>
        </w:rPr>
      </w:pPr>
      <w:r>
        <w:rPr>
          <w:rFonts w:ascii="Arial" w:hAnsi="Arial"/>
          <w:b/>
          <w:bCs/>
          <w:noProof w:val="0"/>
          <w:rtl/>
        </w:rPr>
        <w:t xml:space="preserve">  ב.</w:t>
      </w:r>
      <w:r>
        <w:rPr>
          <w:rFonts w:ascii="Arial" w:hAnsi="Arial"/>
          <w:b/>
          <w:bCs/>
          <w:noProof w:val="0"/>
          <w:rtl/>
        </w:rPr>
        <w:tab/>
        <w:t>פרע החייב את הזכות לממחה לפני שהוא הודיע לו על ההמחאה או שהוצגה לפניו ההמחאה בכתב מעת הממחה, מופטר החייב, זולת אם פעל שלא בתום לב. "</w:t>
      </w:r>
      <w:r>
        <w:rPr>
          <w:rFonts w:ascii="Arial" w:hAnsi="Arial"/>
          <w:noProof w:val="0"/>
          <w:rtl/>
        </w:rPr>
        <w:t>.</w:t>
      </w:r>
    </w:p>
    <w:p w:rsidR="00093FD9" w:rsidRDefault="00093FD9" w:rsidP="00093FD9">
      <w:pPr>
        <w:spacing w:line="360" w:lineRule="auto"/>
        <w:jc w:val="both"/>
        <w:rPr>
          <w:rFonts w:ascii="Arial" w:hAnsi="Arial"/>
          <w:b/>
          <w:bCs/>
          <w:noProof w:val="0"/>
          <w:rtl/>
        </w:rPr>
      </w:pPr>
      <w:r>
        <w:rPr>
          <w:rFonts w:ascii="Arial" w:hAnsi="Arial"/>
          <w:b/>
          <w:bCs/>
          <w:noProof w:val="0"/>
          <w:rtl/>
        </w:rPr>
        <w:tab/>
      </w:r>
    </w:p>
    <w:p w:rsidR="00093FD9" w:rsidRDefault="00093FD9" w:rsidP="00093FD9">
      <w:pPr>
        <w:spacing w:line="360" w:lineRule="auto"/>
        <w:jc w:val="both"/>
        <w:rPr>
          <w:rFonts w:ascii="Arial" w:hAnsi="Arial"/>
          <w:noProof w:val="0"/>
          <w:rtl/>
        </w:rPr>
      </w:pPr>
      <w:r>
        <w:rPr>
          <w:rFonts w:ascii="Arial" w:hAnsi="Arial"/>
          <w:b/>
          <w:bCs/>
          <w:noProof w:val="0"/>
          <w:rtl/>
        </w:rPr>
        <w:tab/>
      </w:r>
      <w:r>
        <w:rPr>
          <w:rFonts w:ascii="Arial" w:hAnsi="Arial"/>
          <w:noProof w:val="0"/>
          <w:rtl/>
        </w:rPr>
        <w:t xml:space="preserve">בפס"ד גרבוב לעיל נקבע לעניין ס"ק 2(א) לחוק המחאת חיובים, כדלקמן: </w:t>
      </w:r>
    </w:p>
    <w:p w:rsidR="00093FD9" w:rsidRDefault="00093FD9" w:rsidP="00093FD9">
      <w:pPr>
        <w:spacing w:line="360" w:lineRule="auto"/>
        <w:jc w:val="both"/>
        <w:rPr>
          <w:rFonts w:ascii="Arial" w:hAnsi="Arial"/>
          <w:noProof w:val="0"/>
          <w:rtl/>
        </w:rPr>
      </w:pPr>
    </w:p>
    <w:p w:rsidR="00093FD9" w:rsidRDefault="00093FD9" w:rsidP="00093FD9">
      <w:pPr>
        <w:spacing w:line="360" w:lineRule="auto"/>
        <w:ind w:left="1440"/>
        <w:jc w:val="both"/>
        <w:rPr>
          <w:rFonts w:ascii="Arial" w:hAnsi="Arial"/>
          <w:noProof w:val="0"/>
          <w:rtl/>
        </w:rPr>
      </w:pPr>
      <w:r>
        <w:rPr>
          <w:rFonts w:ascii="Arial" w:hAnsi="Arial"/>
          <w:b/>
          <w:bCs/>
          <w:noProof w:val="0"/>
          <w:rtl/>
        </w:rPr>
        <w:t xml:space="preserve">"... טענות ההגנה של החייב נגד הנמחה מתגבשות במועד שבו נודע לו דבר ההמחאה: סעיף 2(א) לחוק המחאת חיובים, תשכ"ט-1969, אולם יש להבדיל הבדל היטב בין טענות הגנה למיניהן, שבהן מדבר סעיף 2(א) הנ"ל, לבין הגנות הנובעות מתנאי החוזה גופו. למשל, ברור לכל בר-בי-רב, ולא ייתכן כלל אחרת, שהחייב יכול להתגונן בטענה שהממחה הפר את התחייבויותיו על פי החוזה ועקב כך לא נתגבשה הזכות שהומחתה, אפילו מאוחרת ההפרה ממועד ההודעה על דבר ההמחאה. כללו של דבר, באשר לקשר החוזי גופו ניצב הנמחה בנעלי הממחה, כך שטענות המבוססות על קשר זה אינן בגדר טענות הגנה המתגבשות לפי סעיף 2(א) לחוק הנ"ל, בעת שנודע לחייב על המחאת הזכות" </w:t>
      </w:r>
      <w:r>
        <w:rPr>
          <w:rFonts w:ascii="Arial" w:hAnsi="Arial"/>
          <w:noProof w:val="0"/>
          <w:rtl/>
        </w:rPr>
        <w:t xml:space="preserve">(שם, עמ' 150 פסקאות ב' – ג'). </w:t>
      </w:r>
    </w:p>
    <w:p w:rsidR="00093FD9" w:rsidRDefault="00093FD9" w:rsidP="00093FD9">
      <w:pPr>
        <w:spacing w:line="360" w:lineRule="auto"/>
        <w:jc w:val="both"/>
        <w:rPr>
          <w:rFonts w:ascii="Arial" w:hAnsi="Arial"/>
          <w:b/>
          <w:bCs/>
          <w:noProof w:val="0"/>
          <w:rtl/>
        </w:rPr>
      </w:pPr>
    </w:p>
    <w:p w:rsidR="00093FD9" w:rsidRDefault="00093FD9" w:rsidP="00093FD9">
      <w:pPr>
        <w:spacing w:line="360" w:lineRule="auto"/>
        <w:ind w:left="720"/>
        <w:jc w:val="both"/>
        <w:rPr>
          <w:rFonts w:ascii="Arial" w:hAnsi="Arial"/>
          <w:noProof w:val="0"/>
          <w:rtl/>
        </w:rPr>
      </w:pPr>
      <w:r>
        <w:rPr>
          <w:rFonts w:ascii="Arial" w:hAnsi="Arial"/>
          <w:noProof w:val="0"/>
          <w:rtl/>
        </w:rPr>
        <w:t>כמו כן, ב-</w:t>
      </w:r>
      <w:r>
        <w:rPr>
          <w:rFonts w:ascii="Arial" w:hAnsi="Arial"/>
          <w:b/>
          <w:bCs/>
          <w:noProof w:val="0"/>
          <w:rtl/>
        </w:rPr>
        <w:t>ע"א 8357/03 מינהל מקרקעי ישראל נ' בנק דיסקונט למשכנתאות בע"מ, פ"ד סא(3) 216 (להלן: "פס"ד בנק דיסקונט")</w:t>
      </w:r>
      <w:r>
        <w:rPr>
          <w:rFonts w:ascii="Arial" w:hAnsi="Arial"/>
          <w:noProof w:val="0"/>
          <w:rtl/>
        </w:rPr>
        <w:t>, נפסק בנדון כדלקמן:</w:t>
      </w:r>
    </w:p>
    <w:p w:rsidR="00093FD9" w:rsidRDefault="00093FD9" w:rsidP="00093FD9">
      <w:pPr>
        <w:pStyle w:val="ruller4"/>
        <w:spacing w:before="240"/>
        <w:ind w:left="1440"/>
        <w:rPr>
          <w:rFonts w:ascii="David" w:hAnsi="David" w:cs="David"/>
          <w:b/>
          <w:bCs/>
          <w:spacing w:val="0"/>
          <w:sz w:val="24"/>
          <w:szCs w:val="24"/>
          <w:rtl/>
        </w:rPr>
      </w:pPr>
      <w:r w:rsidRPr="00F3319E">
        <w:rPr>
          <w:rFonts w:ascii="David" w:hAnsi="David" w:cs="David"/>
          <w:b/>
          <w:bCs/>
          <w:spacing w:val="0"/>
          <w:sz w:val="24"/>
          <w:szCs w:val="24"/>
          <w:rtl/>
        </w:rPr>
        <w:t>''</w:t>
      </w:r>
      <w:hyperlink r:id="rId8" w:history="1">
        <w:r w:rsidRPr="00F3319E">
          <w:rPr>
            <w:rStyle w:val="Hyperlink"/>
            <w:rFonts w:ascii="David" w:hAnsi="David" w:cs="David"/>
            <w:b/>
            <w:bCs/>
            <w:color w:val="auto"/>
            <w:spacing w:val="0"/>
            <w:sz w:val="24"/>
            <w:szCs w:val="24"/>
            <w:u w:val="none"/>
            <w:rtl/>
          </w:rPr>
          <w:t>סעיף 2(א)</w:t>
        </w:r>
      </w:hyperlink>
      <w:r w:rsidRPr="00F3319E">
        <w:rPr>
          <w:rFonts w:ascii="David" w:hAnsi="David" w:cs="David"/>
          <w:b/>
          <w:bCs/>
          <w:spacing w:val="0"/>
          <w:sz w:val="24"/>
          <w:szCs w:val="24"/>
          <w:rtl/>
        </w:rPr>
        <w:t xml:space="preserve"> ל</w:t>
      </w:r>
      <w:hyperlink r:id="rId9" w:history="1">
        <w:r w:rsidRPr="00F3319E">
          <w:rPr>
            <w:rStyle w:val="Hyperlink"/>
            <w:rFonts w:ascii="David" w:hAnsi="David" w:cs="David"/>
            <w:b/>
            <w:bCs/>
            <w:color w:val="auto"/>
            <w:spacing w:val="0"/>
            <w:sz w:val="24"/>
            <w:szCs w:val="24"/>
            <w:u w:val="none"/>
            <w:rtl/>
          </w:rPr>
          <w:t>חוק המחאת חיובים</w:t>
        </w:r>
      </w:hyperlink>
      <w:r>
        <w:rPr>
          <w:rFonts w:ascii="David" w:hAnsi="David" w:cs="David"/>
          <w:b/>
          <w:bCs/>
          <w:spacing w:val="0"/>
          <w:sz w:val="24"/>
          <w:szCs w:val="24"/>
          <w:rtl/>
        </w:rPr>
        <w:t xml:space="preserve"> משמר בידי החייב את כל הטענות שעמדו לו כנגד הממחה, לבל יורע מצבו מבחינה משפטית כתוצאה מן ההמחאה אשר אם לא הותנה אחרת אינה טעונה הסכמה מצידו </w:t>
      </w:r>
      <w:r w:rsidR="00F3319E">
        <w:rPr>
          <w:rFonts w:ascii="David" w:hAnsi="David" w:cs="David" w:hint="cs"/>
          <w:b/>
          <w:bCs/>
          <w:spacing w:val="0"/>
          <w:sz w:val="24"/>
          <w:szCs w:val="24"/>
          <w:rtl/>
        </w:rPr>
        <w:t xml:space="preserve"> ...</w:t>
      </w:r>
      <w:r>
        <w:rPr>
          <w:rFonts w:ascii="David" w:hAnsi="David" w:cs="David"/>
          <w:b/>
          <w:bCs/>
          <w:spacing w:val="0"/>
          <w:sz w:val="24"/>
          <w:szCs w:val="24"/>
          <w:rtl/>
        </w:rPr>
        <w:t xml:space="preserve">..... </w:t>
      </w:r>
    </w:p>
    <w:p w:rsidR="00093FD9" w:rsidRDefault="00093FD9" w:rsidP="00093FD9">
      <w:pPr>
        <w:pStyle w:val="ruller50"/>
        <w:rPr>
          <w:rFonts w:ascii="David" w:hAnsi="David" w:cs="David"/>
          <w:b/>
          <w:bCs/>
          <w:sz w:val="24"/>
          <w:szCs w:val="24"/>
        </w:rPr>
      </w:pPr>
      <w:r>
        <w:rPr>
          <w:rFonts w:ascii="David" w:hAnsi="David" w:cs="David"/>
          <w:b/>
          <w:bCs/>
          <w:sz w:val="24"/>
          <w:szCs w:val="24"/>
          <w:rtl/>
        </w:rPr>
        <w:t xml:space="preserve"> </w:t>
      </w:r>
    </w:p>
    <w:p w:rsidR="00093FD9" w:rsidRDefault="00093FD9" w:rsidP="00093FD9">
      <w:pPr>
        <w:spacing w:line="360" w:lineRule="auto"/>
        <w:ind w:left="1440"/>
        <w:jc w:val="both"/>
        <w:rPr>
          <w:rFonts w:ascii="David" w:hAnsi="David"/>
          <w:noProof w:val="0"/>
          <w:rtl/>
        </w:rPr>
      </w:pPr>
      <w:r>
        <w:rPr>
          <w:rFonts w:ascii="David" w:hAnsi="David"/>
          <w:b/>
          <w:bCs/>
          <w:rtl/>
        </w:rPr>
        <w:t xml:space="preserve">הרעיון המונח ביסוד הוראה זו הוא 'שאין לסחור בזכות בדרך הפוגעת בחייב. לשון אחרת: הזכות היא בת המחאה משום שאין זה משנה לחייב מי ומי הוא הנושה שלו' .... הנה כי כן, ככל שהדבר נוגע לזכויותיו של החייב ולמעמדו של הנמחה כלפיו, 'מצלמת' ההמחאה את הזכות ואת תנאיה במועד שנודע לחייב עליה, לרבות כל הטענות שעמדו לחייב כלפי הממחה באותו מועד ואלה עומדות לו גם כלפי </w:t>
      </w:r>
      <w:r>
        <w:rPr>
          <w:rFonts w:ascii="David" w:hAnsi="David"/>
          <w:b/>
          <w:bCs/>
          <w:rtl/>
        </w:rPr>
        <w:lastRenderedPageBreak/>
        <w:t xml:space="preserve">הנמחה. היקף טענות ההגנה העומדות לחייב כנגד הנמחה אינן מסתכמות בכך. מקובל להבחין לעניין זה בין טענות המבוססות על העסקה אשר ממנה צומחת הזכות שהומחתה ובין טענות שהינן חיצוניות לאותה עסקה. טענות מן הסוג הראשון רשאי החייב להעלות כנגד הנמחה גם אם נוצרו לאחר מועד היוודע לו דבר ההמחאה והן אינן כפופות להגבלה הקבועה לעניין זה </w:t>
      </w:r>
      <w:hyperlink r:id="rId10" w:history="1">
        <w:r w:rsidRPr="00A249FA">
          <w:rPr>
            <w:rStyle w:val="Hyperlink"/>
            <w:rFonts w:ascii="David" w:hAnsi="David"/>
            <w:b/>
            <w:bCs/>
            <w:color w:val="auto"/>
            <w:u w:val="none"/>
            <w:rtl/>
          </w:rPr>
          <w:t>בסעיף 2(א)</w:t>
        </w:r>
      </w:hyperlink>
      <w:r w:rsidRPr="00A249FA">
        <w:rPr>
          <w:rFonts w:ascii="David" w:hAnsi="David"/>
          <w:b/>
          <w:bCs/>
          <w:rtl/>
        </w:rPr>
        <w:t xml:space="preserve"> </w:t>
      </w:r>
      <w:r>
        <w:rPr>
          <w:rFonts w:ascii="David" w:hAnsi="David"/>
          <w:b/>
          <w:bCs/>
          <w:rtl/>
        </w:rPr>
        <w:t>סיפא לחוק. לעומת זאת לגבי טענות מן הסוג השני חלה הוראת הסיפא ואותן יכול החייב להעלות אך ורק ככל שנתגבשו עד מועד היוודע לו דבר ההמחאה</w:t>
      </w:r>
      <w:r>
        <w:rPr>
          <w:rFonts w:ascii="David" w:hAnsi="David"/>
          <w:b/>
          <w:bCs/>
          <w:noProof w:val="0"/>
          <w:rtl/>
        </w:rPr>
        <w:t>..."</w:t>
      </w:r>
      <w:r>
        <w:rPr>
          <w:rFonts w:ascii="David" w:hAnsi="David"/>
          <w:noProof w:val="0"/>
          <w:rtl/>
        </w:rPr>
        <w:t xml:space="preserve"> (שם, עמ' 232-233 לפסק הדין). </w:t>
      </w:r>
    </w:p>
    <w:p w:rsidR="00093FD9" w:rsidRDefault="00093FD9" w:rsidP="00093FD9">
      <w:pPr>
        <w:spacing w:line="360" w:lineRule="auto"/>
        <w:jc w:val="both"/>
        <w:rPr>
          <w:rFonts w:ascii="David" w:hAnsi="David"/>
          <w:b/>
          <w:bCs/>
          <w:rtl/>
        </w:rPr>
      </w:pPr>
    </w:p>
    <w:p w:rsidR="00093FD9" w:rsidRDefault="00093FD9" w:rsidP="00093FD9">
      <w:pPr>
        <w:spacing w:line="360" w:lineRule="auto"/>
        <w:jc w:val="both"/>
        <w:rPr>
          <w:rFonts w:ascii="David" w:hAnsi="David"/>
          <w:noProof w:val="0"/>
          <w:rtl/>
        </w:rPr>
      </w:pPr>
      <w:r>
        <w:rPr>
          <w:rFonts w:ascii="David" w:hAnsi="David"/>
          <w:rtl/>
        </w:rPr>
        <w:tab/>
        <w:t xml:space="preserve">מן הכלל אל הפרט. </w:t>
      </w:r>
    </w:p>
    <w:p w:rsidR="00093FD9" w:rsidRDefault="00093FD9" w:rsidP="00093FD9">
      <w:pPr>
        <w:spacing w:line="360" w:lineRule="auto"/>
        <w:jc w:val="both"/>
        <w:rPr>
          <w:rFonts w:ascii="Arial" w:hAnsi="Arial"/>
          <w:noProof w:val="0"/>
          <w:rtl/>
        </w:rPr>
      </w:pPr>
    </w:p>
    <w:p w:rsidR="00093FD9" w:rsidRDefault="00093FD9" w:rsidP="00093FD9">
      <w:pPr>
        <w:pStyle w:val="ad"/>
        <w:numPr>
          <w:ilvl w:val="0"/>
          <w:numId w:val="1"/>
        </w:numPr>
        <w:spacing w:line="360" w:lineRule="auto"/>
        <w:jc w:val="both"/>
        <w:rPr>
          <w:rFonts w:ascii="Arial" w:hAnsi="Arial"/>
          <w:noProof w:val="0"/>
        </w:rPr>
      </w:pPr>
      <w:r>
        <w:rPr>
          <w:rFonts w:ascii="Arial" w:hAnsi="Arial"/>
          <w:noProof w:val="0"/>
          <w:rtl/>
        </w:rPr>
        <w:t>דומה כי טענות הנתבע</w:t>
      </w:r>
      <w:r w:rsidR="00A249FA">
        <w:rPr>
          <w:rFonts w:ascii="Arial" w:hAnsi="Arial" w:hint="cs"/>
          <w:noProof w:val="0"/>
          <w:rtl/>
        </w:rPr>
        <w:t>ת</w:t>
      </w:r>
      <w:r>
        <w:rPr>
          <w:rFonts w:ascii="Arial" w:hAnsi="Arial"/>
          <w:noProof w:val="0"/>
          <w:rtl/>
        </w:rPr>
        <w:t xml:space="preserve"> כאילו התובעת לא הוכיחה את גובה החוב בגינו חתמה חב' בולגו עץ על המחאת הזכות או זהות החייב שלה – טענות אלה זרות למוסד המחאת החיובים ומנוגדות להוראת סעיף 1 לחוק המחאת חיובים. אנמק להלן. </w:t>
      </w:r>
    </w:p>
    <w:p w:rsidR="00093FD9" w:rsidRDefault="00093FD9" w:rsidP="00093FD9">
      <w:pPr>
        <w:spacing w:line="360" w:lineRule="auto"/>
        <w:jc w:val="both"/>
        <w:rPr>
          <w:rFonts w:ascii="Arial" w:hAnsi="Arial"/>
          <w:noProof w:val="0"/>
        </w:rPr>
      </w:pPr>
    </w:p>
    <w:p w:rsidR="00093FD9" w:rsidRDefault="00093FD9" w:rsidP="00A249FA">
      <w:pPr>
        <w:spacing w:line="360" w:lineRule="auto"/>
        <w:ind w:left="720"/>
        <w:jc w:val="both"/>
        <w:rPr>
          <w:rFonts w:ascii="Arial" w:hAnsi="Arial"/>
          <w:noProof w:val="0"/>
          <w:rtl/>
        </w:rPr>
      </w:pPr>
      <w:r>
        <w:rPr>
          <w:rFonts w:ascii="Arial" w:hAnsi="Arial"/>
          <w:noProof w:val="0"/>
          <w:rtl/>
        </w:rPr>
        <w:t>כאמור, עניין לנו בהמחאת זכות שהממחה – חב' בולגו עץ – זכאי</w:t>
      </w:r>
      <w:r w:rsidR="00A249FA">
        <w:rPr>
          <w:rFonts w:ascii="Arial" w:hAnsi="Arial"/>
          <w:noProof w:val="0"/>
          <w:rtl/>
        </w:rPr>
        <w:t xml:space="preserve">ת להמחות אותה לנמחה – התובעת – </w:t>
      </w:r>
      <w:r>
        <w:rPr>
          <w:rFonts w:ascii="Arial" w:hAnsi="Arial"/>
          <w:noProof w:val="0"/>
          <w:rtl/>
        </w:rPr>
        <w:t>ללא הסכמת החייב – הנתבעת – או אף ידיעתו. נזכיר</w:t>
      </w:r>
      <w:r w:rsidR="00A249FA">
        <w:rPr>
          <w:rFonts w:ascii="Arial" w:hAnsi="Arial" w:hint="cs"/>
          <w:noProof w:val="0"/>
          <w:rtl/>
        </w:rPr>
        <w:t>, הדבר</w:t>
      </w:r>
      <w:r>
        <w:rPr>
          <w:rFonts w:ascii="Arial" w:hAnsi="Arial"/>
          <w:noProof w:val="0"/>
          <w:rtl/>
        </w:rPr>
        <w:t xml:space="preserve"> משקף את האופי הרכושי של הזכות האובליגטורית אשר הומחתה על ידי חב' בולגו עץ לתובעת והעיקרון לפיו היא זכאית לנ</w:t>
      </w:r>
      <w:r w:rsidR="00A249FA">
        <w:rPr>
          <w:rFonts w:ascii="Arial" w:hAnsi="Arial" w:hint="cs"/>
          <w:noProof w:val="0"/>
          <w:rtl/>
        </w:rPr>
        <w:t>ייד</w:t>
      </w:r>
      <w:r>
        <w:rPr>
          <w:rFonts w:ascii="Arial" w:hAnsi="Arial"/>
          <w:noProof w:val="0"/>
          <w:rtl/>
        </w:rPr>
        <w:t xml:space="preserve"> את זכותה על פי רצונה והבנתה לתובעת ללא "זכות וטו" של הנתבעת. מעיקרון זה אף מתחייבת המסקנה כי חב' בולגו עץ זכאית להמחות את זכותה לקבלת כספים מהנתבעת עבור ביצוע עבודות המכרז לתובעת, אף ללא תמורה כלשהי ומבלי שהיא חייבת לה מאומה. מה לי אפוא מהו גובה החוב של חב' בולגו עץ כלפי התובעת אשר בעטיו חתמה הראשונה על המחאת הזכות ומה לי זהותו של החייב במערכת היחסים שבין שניהם?!</w:t>
      </w:r>
      <w:r w:rsidR="00A249FA">
        <w:rPr>
          <w:rFonts w:ascii="Arial" w:hAnsi="Arial" w:hint="cs"/>
          <w:noProof w:val="0"/>
          <w:rtl/>
        </w:rPr>
        <w:t xml:space="preserve"> לנתבעת הפתרונים.</w:t>
      </w:r>
    </w:p>
    <w:p w:rsidR="00093FD9" w:rsidRDefault="00093FD9" w:rsidP="00093FD9">
      <w:pPr>
        <w:spacing w:line="360" w:lineRule="auto"/>
        <w:ind w:left="720"/>
        <w:jc w:val="both"/>
        <w:rPr>
          <w:rFonts w:ascii="Arial" w:hAnsi="Arial"/>
          <w:noProof w:val="0"/>
          <w:rtl/>
        </w:rPr>
      </w:pPr>
    </w:p>
    <w:p w:rsidR="00093FD9" w:rsidRDefault="00093FD9" w:rsidP="00DB4A49">
      <w:pPr>
        <w:spacing w:line="360" w:lineRule="auto"/>
        <w:ind w:left="720"/>
        <w:jc w:val="both"/>
        <w:rPr>
          <w:rFonts w:ascii="Arial" w:hAnsi="Arial"/>
          <w:noProof w:val="0"/>
          <w:rtl/>
        </w:rPr>
      </w:pPr>
      <w:r>
        <w:rPr>
          <w:rFonts w:ascii="Arial" w:hAnsi="Arial"/>
          <w:noProof w:val="0"/>
          <w:rtl/>
        </w:rPr>
        <w:t>וגם זאת</w:t>
      </w:r>
      <w:r w:rsidR="00A249FA">
        <w:rPr>
          <w:rFonts w:ascii="Arial" w:hAnsi="Arial" w:hint="cs"/>
          <w:noProof w:val="0"/>
          <w:rtl/>
        </w:rPr>
        <w:t>,</w:t>
      </w:r>
      <w:r>
        <w:rPr>
          <w:rFonts w:ascii="Arial" w:hAnsi="Arial"/>
          <w:noProof w:val="0"/>
          <w:rtl/>
        </w:rPr>
        <w:t xml:space="preserve"> כפי שנקבע בפסק דין בנק דיסקונט לעיל, הרעיון המונח בס"ק 2</w:t>
      </w:r>
      <w:r w:rsidR="00CD2B14">
        <w:rPr>
          <w:rFonts w:ascii="Arial" w:hAnsi="Arial" w:hint="cs"/>
          <w:noProof w:val="0"/>
          <w:rtl/>
        </w:rPr>
        <w:t>(א)</w:t>
      </w:r>
      <w:r>
        <w:rPr>
          <w:rFonts w:ascii="Arial" w:hAnsi="Arial"/>
          <w:noProof w:val="0"/>
          <w:rtl/>
        </w:rPr>
        <w:t xml:space="preserve"> לחוק המחאת חיובים הוא כי אין להמחות זכות בדרך הפוגעת בחייב וכי הזכות הינה בת המחאה לאור העיקרון כי אין </w:t>
      </w:r>
      <w:r w:rsidR="00A249FA">
        <w:rPr>
          <w:rFonts w:ascii="Arial" w:hAnsi="Arial" w:hint="cs"/>
          <w:noProof w:val="0"/>
          <w:rtl/>
        </w:rPr>
        <w:t xml:space="preserve">נפקא מינא מבחינת </w:t>
      </w:r>
      <w:r w:rsidR="00DB4A49">
        <w:rPr>
          <w:rFonts w:ascii="Arial" w:hAnsi="Arial" w:hint="cs"/>
          <w:noProof w:val="0"/>
          <w:rtl/>
        </w:rPr>
        <w:t>ה</w:t>
      </w:r>
      <w:r>
        <w:rPr>
          <w:rFonts w:ascii="Arial" w:hAnsi="Arial"/>
          <w:noProof w:val="0"/>
          <w:rtl/>
        </w:rPr>
        <w:t xml:space="preserve">חייב מי הנושה שלו. כך גם במקרה דנן. ככל וייקבע כי במועד בו הודע לנתבעת על המחאת הזכות, היא הייתה חייבת כספים לחב' בולגו עץ, הרי אין זה מעלה ואין זה מוריד מבחינתה באם הנושה שלה הוא אותה חברה או שמא התובעת. </w:t>
      </w:r>
    </w:p>
    <w:p w:rsidR="00093FD9" w:rsidRDefault="00093FD9" w:rsidP="00093FD9">
      <w:pPr>
        <w:spacing w:line="360" w:lineRule="auto"/>
        <w:ind w:left="720"/>
        <w:jc w:val="both"/>
        <w:rPr>
          <w:rFonts w:ascii="Arial" w:hAnsi="Arial"/>
          <w:noProof w:val="0"/>
          <w:rtl/>
        </w:rPr>
      </w:pPr>
    </w:p>
    <w:p w:rsidR="00093FD9" w:rsidRDefault="00093FD9" w:rsidP="00093FD9">
      <w:pPr>
        <w:spacing w:line="360" w:lineRule="auto"/>
        <w:ind w:left="720"/>
        <w:jc w:val="both"/>
        <w:rPr>
          <w:rFonts w:ascii="Arial" w:hAnsi="Arial"/>
          <w:noProof w:val="0"/>
          <w:rtl/>
        </w:rPr>
      </w:pPr>
      <w:r>
        <w:rPr>
          <w:rFonts w:ascii="Arial" w:hAnsi="Arial"/>
          <w:noProof w:val="0"/>
          <w:rtl/>
        </w:rPr>
        <w:t xml:space="preserve">מכל מקום, בחקירתו הנגדית אישר פתחי, הבעלים של הנתבעת, את זכות התובעת לקבלת החוב, באומרו: </w:t>
      </w:r>
    </w:p>
    <w:p w:rsidR="00093FD9" w:rsidRDefault="00093FD9" w:rsidP="00093FD9">
      <w:pPr>
        <w:spacing w:line="360" w:lineRule="auto"/>
        <w:ind w:left="720"/>
        <w:jc w:val="both"/>
        <w:rPr>
          <w:rFonts w:ascii="Arial" w:hAnsi="Arial"/>
          <w:noProof w:val="0"/>
          <w:rtl/>
        </w:rPr>
      </w:pPr>
    </w:p>
    <w:p w:rsidR="00093FD9" w:rsidRDefault="00093FD9" w:rsidP="00093FD9">
      <w:pPr>
        <w:spacing w:line="360" w:lineRule="auto"/>
        <w:ind w:left="720"/>
        <w:jc w:val="both"/>
        <w:rPr>
          <w:rFonts w:ascii="Arial" w:hAnsi="Arial"/>
          <w:b/>
          <w:bCs/>
          <w:noProof w:val="0"/>
          <w:rtl/>
        </w:rPr>
      </w:pPr>
      <w:r>
        <w:rPr>
          <w:rFonts w:ascii="Arial" w:hAnsi="Arial"/>
          <w:noProof w:val="0"/>
          <w:rtl/>
        </w:rPr>
        <w:tab/>
      </w:r>
      <w:r>
        <w:rPr>
          <w:rFonts w:ascii="Arial" w:hAnsi="Arial"/>
          <w:b/>
          <w:bCs/>
          <w:noProof w:val="0"/>
          <w:rtl/>
        </w:rPr>
        <w:t>"ש.</w:t>
      </w:r>
      <w:r>
        <w:rPr>
          <w:rFonts w:ascii="Arial" w:hAnsi="Arial"/>
          <w:b/>
          <w:bCs/>
          <w:noProof w:val="0"/>
          <w:rtl/>
        </w:rPr>
        <w:tab/>
        <w:t>את נתן מעניין לקבל את כספו חזרה.</w:t>
      </w:r>
    </w:p>
    <w:p w:rsidR="00093FD9" w:rsidRDefault="00093FD9" w:rsidP="00093FD9">
      <w:pPr>
        <w:spacing w:line="360" w:lineRule="auto"/>
        <w:ind w:left="720"/>
        <w:jc w:val="both"/>
        <w:rPr>
          <w:rFonts w:ascii="Arial" w:hAnsi="Arial"/>
          <w:noProof w:val="0"/>
          <w:rtl/>
        </w:rPr>
      </w:pPr>
      <w:r>
        <w:rPr>
          <w:rFonts w:ascii="Arial" w:hAnsi="Arial"/>
          <w:b/>
          <w:bCs/>
          <w:noProof w:val="0"/>
          <w:rtl/>
        </w:rPr>
        <w:lastRenderedPageBreak/>
        <w:tab/>
        <w:t xml:space="preserve">  ת.</w:t>
      </w:r>
      <w:r>
        <w:rPr>
          <w:rFonts w:ascii="Arial" w:hAnsi="Arial"/>
          <w:b/>
          <w:bCs/>
          <w:noProof w:val="0"/>
          <w:rtl/>
        </w:rPr>
        <w:tab/>
        <w:t>זכותו"</w:t>
      </w:r>
      <w:r>
        <w:rPr>
          <w:rFonts w:ascii="Arial" w:hAnsi="Arial"/>
          <w:noProof w:val="0"/>
          <w:rtl/>
        </w:rPr>
        <w:t xml:space="preserve"> (שם, עמ' 24 שורה 11 לפרוטוקול הדין).</w:t>
      </w:r>
    </w:p>
    <w:p w:rsidR="00093FD9" w:rsidRDefault="00093FD9" w:rsidP="00093FD9">
      <w:pPr>
        <w:pStyle w:val="ad"/>
        <w:spacing w:line="360" w:lineRule="auto"/>
        <w:jc w:val="both"/>
        <w:rPr>
          <w:rFonts w:ascii="Arial" w:hAnsi="Arial"/>
          <w:noProof w:val="0"/>
        </w:rPr>
      </w:pPr>
    </w:p>
    <w:p w:rsidR="00093FD9" w:rsidRDefault="00093FD9" w:rsidP="00093FD9">
      <w:pPr>
        <w:pStyle w:val="ad"/>
        <w:spacing w:line="360" w:lineRule="auto"/>
        <w:jc w:val="both"/>
        <w:rPr>
          <w:rFonts w:ascii="Arial" w:hAnsi="Arial"/>
          <w:noProof w:val="0"/>
          <w:rtl/>
        </w:rPr>
      </w:pPr>
      <w:r>
        <w:rPr>
          <w:rFonts w:ascii="Arial" w:hAnsi="Arial"/>
          <w:noProof w:val="0"/>
          <w:rtl/>
        </w:rPr>
        <w:t xml:space="preserve">לאור האמור לעיל, אני דוחה את טענתה המקדמית של הנתבעת ביחס לסכום החוב של חב' בולגו עץ כלפי התובעת כמו גם לעניין זהות החייב של האחרונה. </w:t>
      </w:r>
    </w:p>
    <w:p w:rsidR="00093FD9" w:rsidRDefault="00093FD9" w:rsidP="00093FD9">
      <w:pPr>
        <w:pStyle w:val="ad"/>
        <w:spacing w:line="360" w:lineRule="auto"/>
        <w:jc w:val="both"/>
        <w:rPr>
          <w:rFonts w:ascii="Arial" w:hAnsi="Arial"/>
          <w:noProof w:val="0"/>
          <w:rtl/>
        </w:rPr>
      </w:pPr>
    </w:p>
    <w:p w:rsidR="00093FD9" w:rsidRDefault="00093FD9" w:rsidP="00DB4A49">
      <w:pPr>
        <w:pStyle w:val="ad"/>
        <w:numPr>
          <w:ilvl w:val="0"/>
          <w:numId w:val="1"/>
        </w:numPr>
        <w:spacing w:line="360" w:lineRule="auto"/>
        <w:jc w:val="both"/>
        <w:rPr>
          <w:rFonts w:ascii="Arial" w:hAnsi="Arial"/>
          <w:noProof w:val="0"/>
        </w:rPr>
      </w:pPr>
      <w:r>
        <w:rPr>
          <w:rFonts w:ascii="Arial" w:hAnsi="Arial"/>
          <w:noProof w:val="0"/>
          <w:rtl/>
        </w:rPr>
        <w:t xml:space="preserve">טענת הנתבעת כאילו התובעת לא עמדה בתנאי חוק אשראי הוגן, לא עלתה ולו ברמז בכתב הגנתה. עניין לנו אפוא בהרחבת חזית האסורה </w:t>
      </w:r>
      <w:r w:rsidR="00DB4A49">
        <w:rPr>
          <w:rFonts w:ascii="Arial" w:hAnsi="Arial" w:hint="cs"/>
          <w:noProof w:val="0"/>
          <w:rtl/>
        </w:rPr>
        <w:t>ב</w:t>
      </w:r>
      <w:r>
        <w:rPr>
          <w:rFonts w:ascii="Arial" w:hAnsi="Arial"/>
          <w:noProof w:val="0"/>
          <w:rtl/>
        </w:rPr>
        <w:t xml:space="preserve">דין ודי בטעם זה לדחיית הטענה. אך לא רק זאת. </w:t>
      </w:r>
    </w:p>
    <w:p w:rsidR="00093FD9" w:rsidRDefault="00093FD9" w:rsidP="00093FD9">
      <w:pPr>
        <w:pStyle w:val="ad"/>
        <w:spacing w:line="360" w:lineRule="auto"/>
        <w:jc w:val="both"/>
        <w:rPr>
          <w:rFonts w:ascii="Arial" w:hAnsi="Arial"/>
          <w:noProof w:val="0"/>
        </w:rPr>
      </w:pPr>
    </w:p>
    <w:p w:rsidR="00093FD9" w:rsidRDefault="00093FD9" w:rsidP="00DB4A49">
      <w:pPr>
        <w:pStyle w:val="ad"/>
        <w:spacing w:line="360" w:lineRule="auto"/>
        <w:jc w:val="both"/>
        <w:rPr>
          <w:rFonts w:ascii="Arial" w:hAnsi="Arial"/>
          <w:noProof w:val="0"/>
          <w:rtl/>
        </w:rPr>
      </w:pPr>
      <w:r>
        <w:rPr>
          <w:rFonts w:ascii="Arial" w:hAnsi="Arial"/>
          <w:noProof w:val="0"/>
          <w:rtl/>
        </w:rPr>
        <w:t>כפי שנקבע בפסק דין דיסקונט לעיל</w:t>
      </w:r>
      <w:r w:rsidR="00DB4A49">
        <w:rPr>
          <w:rFonts w:ascii="Arial" w:hAnsi="Arial" w:hint="cs"/>
          <w:noProof w:val="0"/>
          <w:rtl/>
        </w:rPr>
        <w:t>,</w:t>
      </w:r>
      <w:r>
        <w:rPr>
          <w:rFonts w:ascii="Arial" w:hAnsi="Arial"/>
          <w:noProof w:val="0"/>
          <w:rtl/>
        </w:rPr>
        <w:t xml:space="preserve"> בהתאם לס"ק 2(א) לחוק המחאת חיובים, יש להבחין בין טענות החייב המבוססות על העסקה שבינו לבין הממחה, ואשר ממנה צמחה הזכות שהומחתה, לבין טענות שהינן חיצוניות לעסקה הנ"ל. </w:t>
      </w:r>
      <w:r w:rsidR="00DB4A49">
        <w:rPr>
          <w:rFonts w:ascii="Arial" w:hAnsi="Arial" w:hint="cs"/>
          <w:noProof w:val="0"/>
          <w:rtl/>
        </w:rPr>
        <w:t xml:space="preserve">והנה, </w:t>
      </w:r>
      <w:r>
        <w:rPr>
          <w:rFonts w:ascii="Arial" w:hAnsi="Arial"/>
          <w:noProof w:val="0"/>
          <w:rtl/>
        </w:rPr>
        <w:t>טענת הנתבעת לעניין חוק אשראי הוגן הינה טענה חיצונית להסכם ב</w:t>
      </w:r>
      <w:r w:rsidR="00DB4A49">
        <w:rPr>
          <w:rFonts w:ascii="Arial" w:hAnsi="Arial"/>
          <w:noProof w:val="0"/>
          <w:rtl/>
        </w:rPr>
        <w:t>ינה לבין חב' בולגו עץ, ואשר ממנ</w:t>
      </w:r>
      <w:r w:rsidR="00DB4A49">
        <w:rPr>
          <w:rFonts w:ascii="Arial" w:hAnsi="Arial" w:hint="cs"/>
          <w:noProof w:val="0"/>
          <w:rtl/>
        </w:rPr>
        <w:t>ו</w:t>
      </w:r>
      <w:r>
        <w:rPr>
          <w:rFonts w:ascii="Arial" w:hAnsi="Arial"/>
          <w:noProof w:val="0"/>
          <w:rtl/>
        </w:rPr>
        <w:t xml:space="preserve"> צמחה הזכות שהומחתה לתובעת</w:t>
      </w:r>
      <w:r w:rsidR="00DB4A49">
        <w:rPr>
          <w:rFonts w:ascii="Arial" w:hAnsi="Arial" w:hint="cs"/>
          <w:noProof w:val="0"/>
          <w:rtl/>
        </w:rPr>
        <w:t>.</w:t>
      </w:r>
      <w:r>
        <w:rPr>
          <w:rFonts w:ascii="Arial" w:hAnsi="Arial"/>
          <w:noProof w:val="0"/>
          <w:rtl/>
        </w:rPr>
        <w:t xml:space="preserve"> לפיכך הנתבעת יכולה לאחוז ב</w:t>
      </w:r>
      <w:r w:rsidR="00DB4A49">
        <w:rPr>
          <w:rFonts w:ascii="Arial" w:hAnsi="Arial" w:hint="cs"/>
          <w:noProof w:val="0"/>
          <w:rtl/>
        </w:rPr>
        <w:t>טענ</w:t>
      </w:r>
      <w:r>
        <w:rPr>
          <w:rFonts w:ascii="Arial" w:hAnsi="Arial"/>
          <w:noProof w:val="0"/>
          <w:rtl/>
        </w:rPr>
        <w:t xml:space="preserve">ה </w:t>
      </w:r>
      <w:r w:rsidR="00DB4A49">
        <w:rPr>
          <w:rFonts w:ascii="Arial" w:hAnsi="Arial" w:hint="cs"/>
          <w:noProof w:val="0"/>
          <w:rtl/>
        </w:rPr>
        <w:t xml:space="preserve">זו </w:t>
      </w:r>
      <w:r>
        <w:rPr>
          <w:rFonts w:ascii="Arial" w:hAnsi="Arial"/>
          <w:noProof w:val="0"/>
          <w:rtl/>
        </w:rPr>
        <w:t>רק ככל והיא התגבשה עד למועד שבו נודע לה על המחאת הזכות. טענת ההגנה של הנתבעת בנדון מבוססת על ס"ק 8(א) לחוק אשראי הוגן, בו נקבע כדלקמן:</w:t>
      </w:r>
    </w:p>
    <w:p w:rsidR="00093FD9" w:rsidRDefault="00093FD9" w:rsidP="00093FD9">
      <w:pPr>
        <w:pStyle w:val="ad"/>
        <w:spacing w:line="360" w:lineRule="auto"/>
        <w:jc w:val="both"/>
        <w:rPr>
          <w:rFonts w:ascii="Arial" w:hAnsi="Arial"/>
          <w:noProof w:val="0"/>
          <w:rtl/>
        </w:rPr>
      </w:pPr>
    </w:p>
    <w:p w:rsidR="00093FD9" w:rsidRDefault="00093FD9" w:rsidP="00093FD9">
      <w:pPr>
        <w:pStyle w:val="ad"/>
        <w:spacing w:line="360" w:lineRule="auto"/>
        <w:ind w:left="1440"/>
        <w:jc w:val="both"/>
        <w:rPr>
          <w:rFonts w:ascii="Arial" w:hAnsi="Arial"/>
          <w:noProof w:val="0"/>
          <w:rtl/>
        </w:rPr>
      </w:pPr>
      <w:r>
        <w:rPr>
          <w:rFonts w:ascii="Arial" w:hAnsi="Arial"/>
          <w:b/>
          <w:bCs/>
          <w:noProof w:val="0"/>
          <w:rtl/>
        </w:rPr>
        <w:t>"הגיש מלווה תובענה בבית משפט נגד לווה, או הגיש נגדו בקשה ללשכת ההוצאה לפועל לביצוע פסק דין, לביצוע שטר או לביצוע תביעה על סכום קצוב, והכל בקשר לחוזה הלוואה, יצרף לכתב התביעה או לבקשה העתק של חוזה ההלוואה וכן העתק של פסק הדין או את השטר, לפי העניין..."</w:t>
      </w:r>
      <w:r>
        <w:rPr>
          <w:rFonts w:ascii="Arial" w:hAnsi="Arial"/>
          <w:noProof w:val="0"/>
          <w:rtl/>
        </w:rPr>
        <w:t xml:space="preserve">. </w:t>
      </w:r>
    </w:p>
    <w:p w:rsidR="00093FD9" w:rsidRDefault="00093FD9" w:rsidP="00093FD9">
      <w:pPr>
        <w:spacing w:line="360" w:lineRule="auto"/>
        <w:jc w:val="both"/>
        <w:rPr>
          <w:rFonts w:ascii="Arial" w:hAnsi="Arial"/>
          <w:noProof w:val="0"/>
          <w:rtl/>
        </w:rPr>
      </w:pPr>
    </w:p>
    <w:p w:rsidR="00093FD9" w:rsidRDefault="00093FD9" w:rsidP="007409C6">
      <w:pPr>
        <w:spacing w:line="360" w:lineRule="auto"/>
        <w:ind w:left="720"/>
        <w:jc w:val="both"/>
        <w:rPr>
          <w:rFonts w:ascii="Arial" w:hAnsi="Arial"/>
          <w:noProof w:val="0"/>
          <w:rtl/>
        </w:rPr>
      </w:pPr>
      <w:r>
        <w:rPr>
          <w:rFonts w:ascii="Arial" w:hAnsi="Arial"/>
          <w:noProof w:val="0"/>
          <w:rtl/>
        </w:rPr>
        <w:t xml:space="preserve">ספק באם הוראת הדין לעיל חלה בתביעה דנן, זאת מהטעם הפשוט כי אין ענייננו בהליך המוגש נגד לווה. מכל מקום אף אם תאמר אחרת, הרי </w:t>
      </w:r>
      <w:r w:rsidR="00480A91">
        <w:rPr>
          <w:rFonts w:ascii="Arial" w:hAnsi="Arial" w:hint="cs"/>
          <w:noProof w:val="0"/>
          <w:rtl/>
        </w:rPr>
        <w:t>מנוסח ה</w:t>
      </w:r>
      <w:r w:rsidR="003D2614">
        <w:rPr>
          <w:rFonts w:ascii="Arial" w:hAnsi="Arial" w:hint="cs"/>
          <w:noProof w:val="0"/>
          <w:rtl/>
        </w:rPr>
        <w:t xml:space="preserve">הוראה עולה כי ההגנה </w:t>
      </w:r>
      <w:r w:rsidR="00480A91">
        <w:rPr>
          <w:rFonts w:ascii="Arial" w:hAnsi="Arial" w:hint="cs"/>
          <w:noProof w:val="0"/>
          <w:rtl/>
        </w:rPr>
        <w:t>מתגבשת במועד הגשת התביעה</w:t>
      </w:r>
      <w:r w:rsidR="003D2614">
        <w:rPr>
          <w:rFonts w:ascii="Arial" w:hAnsi="Arial" w:hint="cs"/>
          <w:noProof w:val="0"/>
          <w:rtl/>
        </w:rPr>
        <w:t xml:space="preserve">, משמע לאחר שנודע לנתבעת על המחאת הזכות (ולעניין זה אין נפקא מינא אם הנתבעת ידעה על המחאת הזכות במועד חתימתה, כטענת התובעת, או שמא במועד קבלת מכתב הדרישה הראשון, כטענת הנתבעת). בנסיבות העניין, הואיל ומדובר בטענה חיצונית להתקשרות שבין חב' בולגו עץ לבין הנתבעת, אזי </w:t>
      </w:r>
      <w:r w:rsidR="007409C6">
        <w:rPr>
          <w:rFonts w:ascii="Arial" w:hAnsi="Arial" w:hint="cs"/>
          <w:noProof w:val="0"/>
          <w:rtl/>
        </w:rPr>
        <w:t>הנתבעת</w:t>
      </w:r>
      <w:r>
        <w:rPr>
          <w:rFonts w:ascii="Arial" w:hAnsi="Arial"/>
          <w:noProof w:val="0"/>
          <w:rtl/>
        </w:rPr>
        <w:t xml:space="preserve"> לא תישמע באותה טענה כנגד התובעת. </w:t>
      </w:r>
    </w:p>
    <w:p w:rsidR="00093FD9" w:rsidRDefault="00093FD9" w:rsidP="00093FD9">
      <w:pPr>
        <w:spacing w:line="360" w:lineRule="auto"/>
        <w:ind w:left="720"/>
        <w:jc w:val="both"/>
        <w:rPr>
          <w:rFonts w:ascii="Arial" w:hAnsi="Arial"/>
          <w:noProof w:val="0"/>
          <w:rtl/>
        </w:rPr>
      </w:pPr>
    </w:p>
    <w:p w:rsidR="00093FD9" w:rsidRDefault="00093FD9" w:rsidP="00093FD9">
      <w:pPr>
        <w:spacing w:line="360" w:lineRule="auto"/>
        <w:ind w:left="720"/>
        <w:jc w:val="both"/>
        <w:rPr>
          <w:rFonts w:ascii="Arial" w:hAnsi="Arial"/>
          <w:noProof w:val="0"/>
          <w:rtl/>
        </w:rPr>
      </w:pPr>
      <w:r>
        <w:rPr>
          <w:rFonts w:ascii="Arial" w:hAnsi="Arial"/>
          <w:noProof w:val="0"/>
          <w:rtl/>
        </w:rPr>
        <w:t xml:space="preserve">לאור האמור לעיל, אני דוחה את טענתה המקדמית הנוספת של הנתבעת בדבר אי קיום הוראת ס"ק 8(א) לחוק אשראי הוגן. </w:t>
      </w:r>
    </w:p>
    <w:p w:rsidR="00093FD9" w:rsidRDefault="00093FD9" w:rsidP="00093FD9">
      <w:pPr>
        <w:spacing w:line="360" w:lineRule="auto"/>
        <w:jc w:val="both"/>
        <w:rPr>
          <w:rFonts w:ascii="Arial" w:hAnsi="Arial"/>
          <w:noProof w:val="0"/>
          <w:rtl/>
        </w:rPr>
      </w:pPr>
    </w:p>
    <w:p w:rsidR="00093FD9" w:rsidRDefault="00093FD9" w:rsidP="007409C6">
      <w:pPr>
        <w:pStyle w:val="ad"/>
        <w:numPr>
          <w:ilvl w:val="0"/>
          <w:numId w:val="1"/>
        </w:numPr>
        <w:spacing w:line="360" w:lineRule="auto"/>
        <w:jc w:val="both"/>
        <w:rPr>
          <w:rFonts w:ascii="Arial" w:hAnsi="Arial"/>
          <w:noProof w:val="0"/>
        </w:rPr>
      </w:pPr>
      <w:r>
        <w:rPr>
          <w:rFonts w:ascii="Arial" w:hAnsi="Arial"/>
          <w:noProof w:val="0"/>
          <w:rtl/>
        </w:rPr>
        <w:t xml:space="preserve">הטענה המקדמית האחרונה שהעלתה הנתבעת כאילו </w:t>
      </w:r>
      <w:r w:rsidR="007409C6">
        <w:rPr>
          <w:rFonts w:ascii="Arial" w:hAnsi="Arial" w:hint="cs"/>
          <w:noProof w:val="0"/>
          <w:rtl/>
        </w:rPr>
        <w:t xml:space="preserve">משהפטירה </w:t>
      </w:r>
      <w:r>
        <w:rPr>
          <w:rFonts w:ascii="Arial" w:hAnsi="Arial"/>
          <w:noProof w:val="0"/>
          <w:rtl/>
        </w:rPr>
        <w:t>התובעת את חב' בולגו עץ מהחוב בגינו ניתנה המחאת הזכות</w:t>
      </w:r>
      <w:r w:rsidR="007409C6">
        <w:rPr>
          <w:rFonts w:ascii="Arial" w:hAnsi="Arial" w:hint="cs"/>
          <w:noProof w:val="0"/>
          <w:rtl/>
        </w:rPr>
        <w:t>, אזי</w:t>
      </w:r>
      <w:r>
        <w:rPr>
          <w:rFonts w:ascii="Arial" w:hAnsi="Arial"/>
          <w:noProof w:val="0"/>
          <w:rtl/>
        </w:rPr>
        <w:t xml:space="preserve"> גם היא פטורה מהחוב, אף היא חיצונית להתקשרות </w:t>
      </w:r>
      <w:r>
        <w:rPr>
          <w:rFonts w:ascii="Arial" w:hAnsi="Arial"/>
          <w:noProof w:val="0"/>
          <w:rtl/>
        </w:rPr>
        <w:lastRenderedPageBreak/>
        <w:t>שבינה לבין חב' בולגו עץ</w:t>
      </w:r>
      <w:r w:rsidR="007409C6">
        <w:rPr>
          <w:rFonts w:ascii="Arial" w:hAnsi="Arial" w:hint="cs"/>
          <w:noProof w:val="0"/>
          <w:rtl/>
        </w:rPr>
        <w:t xml:space="preserve"> ממנה </w:t>
      </w:r>
      <w:r>
        <w:rPr>
          <w:rFonts w:ascii="Arial" w:hAnsi="Arial"/>
          <w:noProof w:val="0"/>
          <w:rtl/>
        </w:rPr>
        <w:t>צמחה הזכות שהומחתה לתובעת. כפי שנראה להלן, במקרה דנן הנתבעת ידעה על המחאת הזכות במועד חתימתה על ידי חב' בולגו עץ, והרי לגישת הנתבעת עצמה, במועד הנ''ל טרם התגבשה טענתה כאילו התובעת פטרה את חב' בולגו עץ מהחוב כלפיה. בנסיבות העניין, בהתאם</w:t>
      </w:r>
      <w:r w:rsidR="00CD2B14">
        <w:rPr>
          <w:rFonts w:ascii="Arial" w:hAnsi="Arial"/>
          <w:noProof w:val="0"/>
          <w:rtl/>
        </w:rPr>
        <w:t xml:space="preserve"> לס''ק 2(א) לחוק המחאת חיובים,</w:t>
      </w:r>
      <w:r w:rsidR="00CD2B14">
        <w:rPr>
          <w:rFonts w:ascii="Arial" w:hAnsi="Arial" w:hint="cs"/>
          <w:noProof w:val="0"/>
          <w:rtl/>
        </w:rPr>
        <w:t xml:space="preserve"> </w:t>
      </w:r>
      <w:r>
        <w:rPr>
          <w:rFonts w:ascii="Arial" w:hAnsi="Arial"/>
          <w:noProof w:val="0"/>
          <w:rtl/>
        </w:rPr>
        <w:t>הנתבעת לא תשמע בטענה זו.</w:t>
      </w:r>
    </w:p>
    <w:p w:rsidR="00093FD9" w:rsidRDefault="00093FD9" w:rsidP="00093FD9">
      <w:pPr>
        <w:pStyle w:val="ad"/>
        <w:spacing w:line="360" w:lineRule="auto"/>
        <w:jc w:val="both"/>
        <w:rPr>
          <w:rFonts w:ascii="Arial" w:hAnsi="Arial"/>
          <w:noProof w:val="0"/>
        </w:rPr>
      </w:pPr>
    </w:p>
    <w:p w:rsidR="00093FD9" w:rsidRDefault="00093FD9" w:rsidP="002B3DD8">
      <w:pPr>
        <w:pStyle w:val="ad"/>
        <w:spacing w:line="360" w:lineRule="auto"/>
        <w:jc w:val="both"/>
        <w:rPr>
          <w:rFonts w:ascii="Arial" w:hAnsi="Arial"/>
          <w:noProof w:val="0"/>
          <w:rtl/>
        </w:rPr>
      </w:pPr>
      <w:r>
        <w:rPr>
          <w:rFonts w:ascii="Arial" w:hAnsi="Arial"/>
          <w:noProof w:val="0"/>
          <w:rtl/>
        </w:rPr>
        <w:t>יתרה מכך, טענת</w:t>
      </w:r>
      <w:r w:rsidR="00CD2B14">
        <w:rPr>
          <w:rFonts w:ascii="Arial" w:hAnsi="Arial"/>
          <w:noProof w:val="0"/>
          <w:rtl/>
        </w:rPr>
        <w:t xml:space="preserve"> הנתבעת בנדון </w:t>
      </w:r>
      <w:r>
        <w:rPr>
          <w:rFonts w:ascii="Arial" w:hAnsi="Arial"/>
          <w:noProof w:val="0"/>
          <w:rtl/>
        </w:rPr>
        <w:t xml:space="preserve">מבוססת על ס"ק 55(ג) לחוק החוזים הכללי תוך התעלמות מס''ק א' שבו. להלן אצטט הוראות </w:t>
      </w:r>
      <w:r w:rsidR="00E171F6">
        <w:rPr>
          <w:rFonts w:ascii="Arial" w:hAnsi="Arial" w:hint="cs"/>
          <w:noProof w:val="0"/>
          <w:rtl/>
        </w:rPr>
        <w:t>ה</w:t>
      </w:r>
      <w:r w:rsidR="002B3DD8">
        <w:rPr>
          <w:rFonts w:ascii="Arial" w:hAnsi="Arial" w:hint="cs"/>
          <w:noProof w:val="0"/>
          <w:rtl/>
        </w:rPr>
        <w:t>סעיף</w:t>
      </w:r>
      <w:r w:rsidR="00E171F6">
        <w:rPr>
          <w:rFonts w:ascii="Arial" w:hAnsi="Arial" w:hint="cs"/>
          <w:noProof w:val="0"/>
          <w:rtl/>
        </w:rPr>
        <w:t xml:space="preserve"> הנ''ל</w:t>
      </w:r>
      <w:r>
        <w:rPr>
          <w:rFonts w:ascii="Arial" w:hAnsi="Arial"/>
          <w:noProof w:val="0"/>
          <w:rtl/>
        </w:rPr>
        <w:t>:</w:t>
      </w:r>
    </w:p>
    <w:p w:rsidR="00093FD9" w:rsidRDefault="00093FD9" w:rsidP="00093FD9">
      <w:pPr>
        <w:pStyle w:val="ad"/>
        <w:spacing w:line="360" w:lineRule="auto"/>
        <w:jc w:val="both"/>
        <w:rPr>
          <w:rFonts w:ascii="Arial" w:hAnsi="Arial"/>
          <w:noProof w:val="0"/>
          <w:rtl/>
        </w:rPr>
      </w:pPr>
    </w:p>
    <w:p w:rsidR="00093FD9" w:rsidRDefault="00093FD9" w:rsidP="00E171F6">
      <w:pPr>
        <w:pStyle w:val="ad"/>
        <w:spacing w:line="360" w:lineRule="auto"/>
        <w:ind w:left="2126" w:hanging="686"/>
        <w:jc w:val="both"/>
        <w:rPr>
          <w:rFonts w:ascii="Arial" w:hAnsi="Arial"/>
          <w:b/>
          <w:bCs/>
          <w:noProof w:val="0"/>
          <w:rtl/>
        </w:rPr>
      </w:pPr>
      <w:r>
        <w:rPr>
          <w:rFonts w:ascii="Arial" w:hAnsi="Arial"/>
          <w:b/>
          <w:bCs/>
          <w:noProof w:val="0"/>
          <w:rtl/>
        </w:rPr>
        <w:t>"</w:t>
      </w:r>
      <w:r w:rsidR="00E171F6">
        <w:rPr>
          <w:rFonts w:ascii="Arial" w:hAnsi="Arial" w:hint="cs"/>
          <w:b/>
          <w:bCs/>
          <w:noProof w:val="0"/>
          <w:rtl/>
        </w:rPr>
        <w:t>55.</w:t>
      </w:r>
      <w:r>
        <w:rPr>
          <w:rFonts w:ascii="Arial" w:hAnsi="Arial"/>
          <w:b/>
          <w:bCs/>
          <w:noProof w:val="0"/>
          <w:rtl/>
        </w:rPr>
        <w:t>א. שניים שחייבים יחד ולחוד, רשאי הנושה לדרוש את קיום החיוב, כולו או מקצתו, משניהם כאחד, או מכל אחד מהם בנפרד, ובלבד שלא ייפרע יותר מן המגיע לו.</w:t>
      </w:r>
    </w:p>
    <w:p w:rsidR="00093FD9" w:rsidRDefault="00E171F6" w:rsidP="00E171F6">
      <w:pPr>
        <w:pStyle w:val="ad"/>
        <w:spacing w:line="360" w:lineRule="auto"/>
        <w:ind w:left="2126" w:hanging="425"/>
        <w:jc w:val="both"/>
        <w:rPr>
          <w:rFonts w:ascii="Arial" w:hAnsi="Arial"/>
          <w:b/>
          <w:bCs/>
          <w:noProof w:val="0"/>
          <w:rtl/>
        </w:rPr>
      </w:pPr>
      <w:r>
        <w:rPr>
          <w:rFonts w:ascii="Arial" w:hAnsi="Arial" w:hint="cs"/>
          <w:b/>
          <w:bCs/>
          <w:noProof w:val="0"/>
          <w:rtl/>
        </w:rPr>
        <w:t xml:space="preserve">   ב.  בטל או בוטל חיובו של אחד החייבים, בטל גם חיובו של השני, זולת אם הביטול נובע מפגם בכשרותו או בייצוגו של החייב האחד</w:t>
      </w:r>
    </w:p>
    <w:p w:rsidR="00E86DDE" w:rsidRPr="002B3DD8" w:rsidRDefault="00093FD9" w:rsidP="002B3DD8">
      <w:pPr>
        <w:pStyle w:val="ad"/>
        <w:spacing w:line="360" w:lineRule="auto"/>
        <w:ind w:left="2126" w:hanging="284"/>
        <w:jc w:val="both"/>
        <w:rPr>
          <w:rFonts w:ascii="Arial" w:hAnsi="Arial"/>
          <w:b/>
          <w:bCs/>
          <w:noProof w:val="0"/>
          <w:rtl/>
        </w:rPr>
      </w:pPr>
      <w:r>
        <w:rPr>
          <w:rFonts w:ascii="Arial" w:hAnsi="Arial"/>
          <w:b/>
          <w:bCs/>
          <w:noProof w:val="0"/>
          <w:rtl/>
        </w:rPr>
        <w:t xml:space="preserve">ג. </w:t>
      </w:r>
      <w:r w:rsidR="00E171F6">
        <w:rPr>
          <w:rFonts w:ascii="Arial" w:hAnsi="Arial" w:hint="cs"/>
          <w:b/>
          <w:bCs/>
          <w:noProof w:val="0"/>
          <w:rtl/>
        </w:rPr>
        <w:t xml:space="preserve">  </w:t>
      </w:r>
      <w:r>
        <w:rPr>
          <w:rFonts w:ascii="Arial" w:hAnsi="Arial"/>
          <w:b/>
          <w:bCs/>
          <w:noProof w:val="0"/>
          <w:rtl/>
        </w:rPr>
        <w:t>הפטיר הנושה אחד החייבים מן החיוב, כולו או מקצתו – בויתור, במחילה, בפשרה או בדרך אחרת – הופטר גם השני באותה מידה, זולת אם משתמעת מההפטר כוונה אחרת</w:t>
      </w:r>
      <w:r w:rsidR="00FC48A1" w:rsidRPr="002B3DD8">
        <w:rPr>
          <w:rFonts w:ascii="Arial" w:hAnsi="Arial" w:hint="cs"/>
          <w:b/>
          <w:bCs/>
          <w:noProof w:val="0"/>
          <w:rtl/>
        </w:rPr>
        <w:t>".</w:t>
      </w:r>
    </w:p>
    <w:p w:rsidR="00E86DDE" w:rsidRPr="00E171F6" w:rsidRDefault="00E86DDE" w:rsidP="00093FD9">
      <w:pPr>
        <w:pStyle w:val="ad"/>
        <w:spacing w:line="360" w:lineRule="auto"/>
        <w:jc w:val="both"/>
        <w:rPr>
          <w:rFonts w:ascii="Arial" w:hAnsi="Arial"/>
          <w:b/>
          <w:bCs/>
          <w:noProof w:val="0"/>
          <w:rtl/>
        </w:rPr>
      </w:pPr>
    </w:p>
    <w:p w:rsidR="00093FD9" w:rsidRDefault="00FC48A1" w:rsidP="002B3DD8">
      <w:pPr>
        <w:pStyle w:val="ad"/>
        <w:spacing w:line="360" w:lineRule="auto"/>
        <w:jc w:val="both"/>
        <w:rPr>
          <w:rFonts w:ascii="Arial" w:hAnsi="Arial"/>
          <w:noProof w:val="0"/>
          <w:rtl/>
        </w:rPr>
      </w:pPr>
      <w:r>
        <w:rPr>
          <w:rFonts w:ascii="Arial" w:hAnsi="Arial" w:hint="cs"/>
          <w:noProof w:val="0"/>
          <w:rtl/>
        </w:rPr>
        <w:t>הוראות הדין לעיל עניינן אפוא</w:t>
      </w:r>
      <w:r w:rsidR="00093FD9">
        <w:rPr>
          <w:rFonts w:ascii="Arial" w:hAnsi="Arial"/>
          <w:noProof w:val="0"/>
          <w:rtl/>
        </w:rPr>
        <w:t xml:space="preserve"> בשניים</w:t>
      </w:r>
      <w:r>
        <w:rPr>
          <w:rFonts w:ascii="Arial" w:hAnsi="Arial" w:hint="cs"/>
          <w:noProof w:val="0"/>
          <w:rtl/>
        </w:rPr>
        <w:t xml:space="preserve"> החייבים ביחד ולחוד </w:t>
      </w:r>
      <w:r w:rsidR="002B3DD8">
        <w:rPr>
          <w:rFonts w:ascii="Arial" w:hAnsi="Arial" w:hint="cs"/>
          <w:noProof w:val="0"/>
          <w:rtl/>
        </w:rPr>
        <w:t>-</w:t>
      </w:r>
      <w:r w:rsidR="00093FD9">
        <w:rPr>
          <w:rFonts w:ascii="Arial" w:hAnsi="Arial"/>
          <w:noProof w:val="0"/>
          <w:rtl/>
        </w:rPr>
        <w:t xml:space="preserve"> חב' בולגו עץ והנתבעת</w:t>
      </w:r>
      <w:r>
        <w:rPr>
          <w:rFonts w:ascii="Arial" w:hAnsi="Arial" w:hint="cs"/>
          <w:noProof w:val="0"/>
          <w:rtl/>
        </w:rPr>
        <w:t xml:space="preserve"> במקרה דנן </w:t>
      </w:r>
      <w:r w:rsidR="002B3DD8">
        <w:rPr>
          <w:rFonts w:ascii="Arial" w:hAnsi="Arial" w:hint="cs"/>
          <w:noProof w:val="0"/>
          <w:rtl/>
        </w:rPr>
        <w:t xml:space="preserve">- </w:t>
      </w:r>
      <w:r>
        <w:rPr>
          <w:rFonts w:ascii="Arial" w:hAnsi="Arial" w:hint="cs"/>
          <w:noProof w:val="0"/>
          <w:rtl/>
        </w:rPr>
        <w:t xml:space="preserve">כלפי </w:t>
      </w:r>
      <w:r w:rsidR="002B3DD8">
        <w:rPr>
          <w:rFonts w:ascii="Arial" w:hAnsi="Arial" w:hint="cs"/>
          <w:noProof w:val="0"/>
          <w:rtl/>
        </w:rPr>
        <w:t xml:space="preserve">הנושה </w:t>
      </w:r>
      <w:r w:rsidR="002B3DD8">
        <w:rPr>
          <w:rFonts w:ascii="Arial" w:hAnsi="Arial"/>
          <w:noProof w:val="0"/>
          <w:rtl/>
        </w:rPr>
        <w:t>–</w:t>
      </w:r>
      <w:r w:rsidR="002B3DD8">
        <w:rPr>
          <w:rFonts w:ascii="Arial" w:hAnsi="Arial" w:hint="cs"/>
          <w:noProof w:val="0"/>
          <w:rtl/>
        </w:rPr>
        <w:t xml:space="preserve"> התובעת -</w:t>
      </w:r>
      <w:r>
        <w:rPr>
          <w:rFonts w:ascii="Arial" w:hAnsi="Arial" w:hint="cs"/>
          <w:noProof w:val="0"/>
          <w:rtl/>
        </w:rPr>
        <w:t xml:space="preserve"> כך לטענת הנתבעת. </w:t>
      </w:r>
      <w:r w:rsidR="00093FD9">
        <w:rPr>
          <w:rFonts w:ascii="Arial" w:hAnsi="Arial"/>
          <w:noProof w:val="0"/>
          <w:rtl/>
        </w:rPr>
        <w:t xml:space="preserve">האומנם? הנתבעת לא טענה, מקל וחומר לא הוכיחה, כי במערכת היחסים שבין התובעת לבין חב' בולגו עץ, המחאת הזכות אינה פוטרת את האחרונה מחובותיה כלפי התובעת, תנאי שבלעדיו אין מדובר בשניים החייבים ביחד ולחוד כלפי התובעת. </w:t>
      </w:r>
    </w:p>
    <w:p w:rsidR="00FC48A1" w:rsidRDefault="00FC48A1" w:rsidP="00FC48A1">
      <w:pPr>
        <w:pStyle w:val="ad"/>
        <w:spacing w:line="360" w:lineRule="auto"/>
        <w:jc w:val="both"/>
        <w:rPr>
          <w:rFonts w:ascii="Arial" w:hAnsi="Arial"/>
          <w:noProof w:val="0"/>
          <w:rtl/>
        </w:rPr>
      </w:pPr>
    </w:p>
    <w:p w:rsidR="00FC48A1" w:rsidRDefault="00FC48A1" w:rsidP="002B3DD8">
      <w:pPr>
        <w:pStyle w:val="ad"/>
        <w:spacing w:line="360" w:lineRule="auto"/>
        <w:jc w:val="both"/>
        <w:rPr>
          <w:rFonts w:ascii="Arial" w:hAnsi="Arial"/>
          <w:noProof w:val="0"/>
          <w:rtl/>
        </w:rPr>
      </w:pPr>
      <w:r>
        <w:rPr>
          <w:rFonts w:ascii="Arial" w:hAnsi="Arial" w:hint="cs"/>
          <w:noProof w:val="0"/>
          <w:rtl/>
        </w:rPr>
        <w:t>יתרה מכך, אף אם תאמר כי הנתבעת וחב' בולגו עץ חבות ביחד ולחוד כלפי התובעת, הרי בהתאם לס"ק 55(א) לחוק החוזים, התובעת רשאית ל</w:t>
      </w:r>
      <w:r w:rsidR="002B3DD8">
        <w:rPr>
          <w:rFonts w:ascii="Arial" w:hAnsi="Arial" w:hint="cs"/>
          <w:noProof w:val="0"/>
          <w:rtl/>
        </w:rPr>
        <w:t>היפרע את החוב מ</w:t>
      </w:r>
      <w:r>
        <w:rPr>
          <w:rFonts w:ascii="Arial" w:hAnsi="Arial" w:hint="cs"/>
          <w:noProof w:val="0"/>
          <w:rtl/>
        </w:rPr>
        <w:t xml:space="preserve">שתיהן </w:t>
      </w:r>
      <w:r w:rsidR="002B3DD8">
        <w:rPr>
          <w:rFonts w:ascii="Arial" w:hAnsi="Arial" w:hint="cs"/>
          <w:noProof w:val="0"/>
          <w:rtl/>
        </w:rPr>
        <w:t xml:space="preserve">יחד </w:t>
      </w:r>
      <w:r>
        <w:rPr>
          <w:rFonts w:ascii="Arial" w:hAnsi="Arial" w:hint="cs"/>
          <w:noProof w:val="0"/>
          <w:rtl/>
        </w:rPr>
        <w:t xml:space="preserve">או </w:t>
      </w:r>
      <w:r w:rsidR="002B3DD8">
        <w:rPr>
          <w:rFonts w:ascii="Arial" w:hAnsi="Arial" w:hint="cs"/>
          <w:noProof w:val="0"/>
          <w:rtl/>
        </w:rPr>
        <w:t>מ</w:t>
      </w:r>
      <w:r>
        <w:rPr>
          <w:rFonts w:ascii="Arial" w:hAnsi="Arial" w:hint="cs"/>
          <w:noProof w:val="0"/>
          <w:rtl/>
        </w:rPr>
        <w:t>מי מהן. בנדון נפסק ב-</w:t>
      </w:r>
      <w:r>
        <w:rPr>
          <w:rFonts w:ascii="Arial" w:hAnsi="Arial" w:hint="cs"/>
          <w:b/>
          <w:bCs/>
          <w:noProof w:val="0"/>
          <w:rtl/>
        </w:rPr>
        <w:t>רע"א 6642/13 רוקסי בניה והשקעות בע"מ נ</w:t>
      </w:r>
      <w:r w:rsidR="00354C1B">
        <w:rPr>
          <w:rFonts w:ascii="Arial" w:hAnsi="Arial" w:hint="cs"/>
          <w:b/>
          <w:bCs/>
          <w:noProof w:val="0"/>
          <w:rtl/>
        </w:rPr>
        <w:t>' פלקובי חברה לבנין והשקעות בע"מ (פורסם בנבו)</w:t>
      </w:r>
      <w:r w:rsidR="00354C1B">
        <w:rPr>
          <w:rFonts w:ascii="Arial" w:hAnsi="Arial" w:hint="cs"/>
          <w:noProof w:val="0"/>
          <w:rtl/>
        </w:rPr>
        <w:t>, כדלקמן:</w:t>
      </w:r>
    </w:p>
    <w:p w:rsidR="00354C1B" w:rsidRDefault="00354C1B" w:rsidP="00FC48A1">
      <w:pPr>
        <w:pStyle w:val="ad"/>
        <w:spacing w:line="360" w:lineRule="auto"/>
        <w:jc w:val="both"/>
        <w:rPr>
          <w:rFonts w:ascii="Arial" w:hAnsi="Arial"/>
          <w:noProof w:val="0"/>
          <w:rtl/>
        </w:rPr>
      </w:pPr>
    </w:p>
    <w:p w:rsidR="00093FD9" w:rsidRDefault="00354C1B" w:rsidP="002B3DD8">
      <w:pPr>
        <w:pStyle w:val="ad"/>
        <w:spacing w:line="360" w:lineRule="auto"/>
        <w:ind w:left="1440"/>
        <w:jc w:val="both"/>
        <w:rPr>
          <w:rFonts w:ascii="Arial" w:hAnsi="Arial"/>
          <w:noProof w:val="0"/>
          <w:rtl/>
        </w:rPr>
      </w:pPr>
      <w:r w:rsidRPr="00354C1B">
        <w:rPr>
          <w:rFonts w:ascii="Arial" w:hAnsi="Arial" w:hint="cs"/>
          <w:b/>
          <w:bCs/>
          <w:noProof w:val="0"/>
          <w:rtl/>
        </w:rPr>
        <w:t>"</w:t>
      </w:r>
      <w:r w:rsidRPr="00354C1B">
        <w:rPr>
          <w:rFonts w:ascii="Arial" w:hAnsi="Arial"/>
          <w:b/>
          <w:bCs/>
          <w:noProof w:val="0"/>
          <w:rtl/>
        </w:rPr>
        <w:t>סעיף 55(א) לחוק החוזים קובע מה דינה של התחייבות ביחד ולחוד ביחסים עם הנושה: מקום ששני חייבים מתחייבים ביחד ולחוד ואינם מקיימים את החיוב, עומדות לנושה שלוש חלופות להיפרע את החוב (בהנחה שמדובר בהתחייבות לשלם סכום כסף): הוא רשאי לתבוע ולהיפרע את מלוא החוב מהחייב הראשון או מהחייב השני או משניהם ביחד (חלק מזה וחלק מזה, הכול כראות עיניו), ובלבד שלא ייפרע יותר מסכום החוב</w:t>
      </w:r>
      <w:r w:rsidRPr="00354C1B">
        <w:rPr>
          <w:rFonts w:ascii="Arial" w:hAnsi="Arial" w:hint="cs"/>
          <w:b/>
          <w:bCs/>
          <w:noProof w:val="0"/>
          <w:rtl/>
        </w:rPr>
        <w:t>..."</w:t>
      </w:r>
      <w:r>
        <w:rPr>
          <w:rFonts w:ascii="Arial" w:hAnsi="Arial" w:hint="cs"/>
          <w:noProof w:val="0"/>
          <w:rtl/>
        </w:rPr>
        <w:t xml:space="preserve"> (שם, פסקה 11 לפסק הדין). </w:t>
      </w:r>
    </w:p>
    <w:p w:rsidR="00354C1B" w:rsidRDefault="00354C1B" w:rsidP="002B3DD8">
      <w:pPr>
        <w:spacing w:line="360" w:lineRule="auto"/>
        <w:ind w:left="720"/>
        <w:jc w:val="both"/>
        <w:rPr>
          <w:rFonts w:ascii="Arial" w:hAnsi="Arial"/>
          <w:noProof w:val="0"/>
          <w:rtl/>
        </w:rPr>
      </w:pPr>
      <w:r>
        <w:rPr>
          <w:rFonts w:ascii="Arial" w:hAnsi="Arial" w:hint="cs"/>
          <w:noProof w:val="0"/>
          <w:rtl/>
        </w:rPr>
        <w:lastRenderedPageBreak/>
        <w:t xml:space="preserve">וגם זאת, ככל והנתבעת סבורה שהיא חייבת ביחד ולחוד עם חב' בולגו עץ כלפי התובעת, ובכך איני מביע עמדה, אזי עם קבלת תביעה זו ותשלום החוב לתובעת, היא </w:t>
      </w:r>
      <w:r w:rsidR="002B3DD8">
        <w:rPr>
          <w:rFonts w:ascii="Arial" w:hAnsi="Arial" w:hint="cs"/>
          <w:noProof w:val="0"/>
          <w:rtl/>
        </w:rPr>
        <w:t xml:space="preserve">רשאית </w:t>
      </w:r>
      <w:r>
        <w:rPr>
          <w:rFonts w:ascii="Arial" w:hAnsi="Arial" w:hint="cs"/>
          <w:noProof w:val="0"/>
          <w:rtl/>
        </w:rPr>
        <w:t xml:space="preserve">לפנות בתביעה נגד חב' בולגו עץ לתשלום חלקה היחסי באותה התחייבות, הכל בהתאם לאמור בסעיף 56 לחוק החוזים הכללי. </w:t>
      </w:r>
    </w:p>
    <w:p w:rsidR="00093FD9" w:rsidRDefault="00093FD9" w:rsidP="00093FD9">
      <w:pPr>
        <w:pStyle w:val="ad"/>
        <w:spacing w:line="360" w:lineRule="auto"/>
        <w:jc w:val="both"/>
        <w:rPr>
          <w:rFonts w:ascii="Arial" w:hAnsi="Arial"/>
          <w:noProof w:val="0"/>
          <w:rtl/>
        </w:rPr>
      </w:pPr>
    </w:p>
    <w:p w:rsidR="00093FD9" w:rsidRDefault="00093FD9" w:rsidP="006E40FA">
      <w:pPr>
        <w:pStyle w:val="ad"/>
        <w:numPr>
          <w:ilvl w:val="0"/>
          <w:numId w:val="1"/>
        </w:numPr>
        <w:spacing w:line="360" w:lineRule="auto"/>
        <w:jc w:val="both"/>
        <w:rPr>
          <w:rFonts w:ascii="Arial" w:hAnsi="Arial"/>
          <w:noProof w:val="0"/>
        </w:rPr>
      </w:pPr>
      <w:r>
        <w:rPr>
          <w:rFonts w:ascii="Arial" w:hAnsi="Arial"/>
          <w:noProof w:val="0"/>
          <w:rtl/>
        </w:rPr>
        <w:t>לאור מכלול הנימוקים לעיל, אני דוחה את טענתה המקדמית של הנתבעת כאילו היא זכאית להפטר מתשלום החוב בהתאם לסעיף 55 לחוק החוזים (חלק כללי).</w:t>
      </w:r>
    </w:p>
    <w:p w:rsidR="006E40FA" w:rsidRPr="006E40FA" w:rsidRDefault="006E40FA" w:rsidP="006E40FA">
      <w:pPr>
        <w:pStyle w:val="ad"/>
        <w:spacing w:line="360" w:lineRule="auto"/>
        <w:jc w:val="both"/>
        <w:rPr>
          <w:rFonts w:ascii="Arial" w:hAnsi="Arial"/>
          <w:noProof w:val="0"/>
        </w:rPr>
      </w:pPr>
    </w:p>
    <w:p w:rsidR="00093FD9" w:rsidRDefault="00093FD9" w:rsidP="00093FD9">
      <w:pPr>
        <w:pStyle w:val="ad"/>
        <w:numPr>
          <w:ilvl w:val="0"/>
          <w:numId w:val="1"/>
        </w:numPr>
        <w:spacing w:line="360" w:lineRule="auto"/>
        <w:jc w:val="both"/>
        <w:rPr>
          <w:rFonts w:ascii="Arial" w:hAnsi="Arial"/>
          <w:noProof w:val="0"/>
        </w:rPr>
      </w:pPr>
      <w:r>
        <w:rPr>
          <w:rFonts w:ascii="Arial" w:hAnsi="Arial"/>
          <w:noProof w:val="0"/>
          <w:rtl/>
        </w:rPr>
        <w:t>משהגעתי עד הלום, ובהעדר מחלוקת כי זיוף החתימה והחותמת של הנתבעת על המחאת הזכות, אינה מעלה ואינה מורידה ביחס לתוקפה המחייב, יש לדון כעת במחלוקת העיקרית בין הצדדים: המועד בו נודע לנתבעת על המחאת הזכות.</w:t>
      </w:r>
    </w:p>
    <w:p w:rsidR="00093FD9" w:rsidRDefault="00093FD9" w:rsidP="00093FD9">
      <w:pPr>
        <w:pStyle w:val="ad"/>
        <w:rPr>
          <w:rFonts w:ascii="Arial" w:hAnsi="Arial"/>
          <w:noProof w:val="0"/>
        </w:rPr>
      </w:pPr>
    </w:p>
    <w:p w:rsidR="00093FD9" w:rsidRDefault="00093FD9" w:rsidP="004365D5">
      <w:pPr>
        <w:pStyle w:val="ad"/>
        <w:numPr>
          <w:ilvl w:val="0"/>
          <w:numId w:val="1"/>
        </w:numPr>
        <w:spacing w:line="360" w:lineRule="auto"/>
        <w:jc w:val="both"/>
        <w:rPr>
          <w:rFonts w:ascii="Arial" w:hAnsi="Arial"/>
          <w:noProof w:val="0"/>
          <w:rtl/>
        </w:rPr>
      </w:pPr>
      <w:r>
        <w:rPr>
          <w:rFonts w:ascii="Arial" w:hAnsi="Arial"/>
          <w:noProof w:val="0"/>
          <w:rtl/>
        </w:rPr>
        <w:t>בסעיפים 12-13 לתצהיר עדותו הראשית, מוצג ת/1, מסר נתן את גרסתו ביחס להמצאת המחאת הזכות לנתבעת במועד חתימתה, באומרו:</w:t>
      </w:r>
    </w:p>
    <w:p w:rsidR="00093FD9" w:rsidRDefault="00093FD9" w:rsidP="00093FD9">
      <w:pPr>
        <w:pStyle w:val="ad"/>
        <w:rPr>
          <w:rFonts w:ascii="Arial" w:hAnsi="Arial"/>
          <w:noProof w:val="0"/>
        </w:rPr>
      </w:pPr>
    </w:p>
    <w:p w:rsidR="00093FD9" w:rsidRDefault="00093FD9" w:rsidP="004365D5">
      <w:pPr>
        <w:pStyle w:val="ad"/>
        <w:spacing w:line="360" w:lineRule="auto"/>
        <w:ind w:left="1842" w:hanging="402"/>
        <w:jc w:val="both"/>
        <w:rPr>
          <w:rFonts w:ascii="Arial" w:hAnsi="Arial"/>
          <w:b/>
          <w:bCs/>
          <w:noProof w:val="0"/>
          <w:rtl/>
        </w:rPr>
      </w:pPr>
      <w:r>
        <w:rPr>
          <w:rFonts w:ascii="Arial" w:hAnsi="Arial"/>
          <w:b/>
          <w:bCs/>
          <w:noProof w:val="0"/>
          <w:rtl/>
        </w:rPr>
        <w:t>"12. ביום 16/4/2015 או בסמוך לכך המציאה חברת בולגו לאחים פתחי את המחאת הזכות, כאשר נוסח המחאת הזכות נשלח על ידי באמצעות הפקס ממשרדי למשרד של האחים פתחי, על מנת שהאחים פתחי תקבל את נוסח המחאת הזכות.</w:t>
      </w:r>
    </w:p>
    <w:p w:rsidR="00093FD9" w:rsidRDefault="00093FD9" w:rsidP="00093FD9">
      <w:pPr>
        <w:pStyle w:val="ad"/>
        <w:spacing w:line="360" w:lineRule="auto"/>
        <w:ind w:left="1440"/>
        <w:jc w:val="both"/>
        <w:rPr>
          <w:rFonts w:ascii="Arial" w:hAnsi="Arial"/>
          <w:b/>
          <w:bCs/>
          <w:noProof w:val="0"/>
          <w:rtl/>
        </w:rPr>
      </w:pPr>
    </w:p>
    <w:p w:rsidR="00093FD9" w:rsidRDefault="004365D5" w:rsidP="00DA6264">
      <w:pPr>
        <w:pStyle w:val="ad"/>
        <w:spacing w:line="360" w:lineRule="auto"/>
        <w:ind w:left="1842" w:hanging="402"/>
        <w:jc w:val="both"/>
        <w:rPr>
          <w:rFonts w:ascii="Arial" w:hAnsi="Arial"/>
          <w:b/>
          <w:bCs/>
          <w:noProof w:val="0"/>
          <w:rtl/>
        </w:rPr>
      </w:pPr>
      <w:r>
        <w:rPr>
          <w:rFonts w:ascii="Arial" w:hAnsi="Arial" w:hint="cs"/>
          <w:b/>
          <w:bCs/>
          <w:noProof w:val="0"/>
          <w:rtl/>
        </w:rPr>
        <w:t xml:space="preserve">  </w:t>
      </w:r>
      <w:r w:rsidR="00093FD9">
        <w:rPr>
          <w:rFonts w:ascii="Arial" w:hAnsi="Arial"/>
          <w:b/>
          <w:bCs/>
          <w:noProof w:val="0"/>
          <w:rtl/>
        </w:rPr>
        <w:t xml:space="preserve">13. אבקש לציין כי המחאת הזכות נשלחה על ידי בפקס לאחר שהתקיים מו"מ </w:t>
      </w:r>
      <w:r w:rsidR="00DA6264">
        <w:rPr>
          <w:rFonts w:ascii="Arial" w:hAnsi="Arial" w:hint="cs"/>
          <w:b/>
          <w:bCs/>
          <w:noProof w:val="0"/>
          <w:rtl/>
        </w:rPr>
        <w:t xml:space="preserve">על </w:t>
      </w:r>
      <w:r w:rsidR="00093FD9">
        <w:rPr>
          <w:rFonts w:ascii="Arial" w:hAnsi="Arial"/>
          <w:b/>
          <w:bCs/>
          <w:noProof w:val="0"/>
          <w:rtl/>
        </w:rPr>
        <w:t xml:space="preserve">הנוסח הסופי ורק לאחר הסכמה על הנוסח הסופי נשלח הפקס לאישור סופי...". </w:t>
      </w:r>
    </w:p>
    <w:p w:rsidR="00093FD9" w:rsidRDefault="00093FD9" w:rsidP="00093FD9">
      <w:pPr>
        <w:spacing w:line="360" w:lineRule="auto"/>
        <w:jc w:val="both"/>
        <w:rPr>
          <w:rFonts w:ascii="Arial" w:hAnsi="Arial"/>
          <w:b/>
          <w:bCs/>
          <w:noProof w:val="0"/>
          <w:rtl/>
        </w:rPr>
      </w:pPr>
      <w:r>
        <w:rPr>
          <w:rFonts w:ascii="Arial" w:hAnsi="Arial"/>
          <w:b/>
          <w:bCs/>
          <w:noProof w:val="0"/>
          <w:rtl/>
        </w:rPr>
        <w:tab/>
      </w:r>
    </w:p>
    <w:p w:rsidR="00093FD9" w:rsidRDefault="00093FD9" w:rsidP="00093FD9">
      <w:pPr>
        <w:spacing w:line="360" w:lineRule="auto"/>
        <w:ind w:left="720"/>
        <w:jc w:val="both"/>
        <w:rPr>
          <w:rFonts w:ascii="Arial" w:hAnsi="Arial"/>
          <w:noProof w:val="0"/>
          <w:rtl/>
        </w:rPr>
      </w:pPr>
      <w:r>
        <w:rPr>
          <w:rFonts w:ascii="Arial" w:hAnsi="Arial"/>
          <w:noProof w:val="0"/>
          <w:rtl/>
        </w:rPr>
        <w:t xml:space="preserve">לתמיכה בגרסה לעיל, צורף לתצהירו של נתן כנספח ו' אישור הפקסימיליה הכולל צילום חלקי של המחאת הזכות עליה מתנוססת חתימה וחותמת של חב' בולגו עץ, המלל המיועד לאישור הנתבעת וכן אישור פקסימיליה מיום 16.04.2015 בו מופיע, בין היתר, מספר הפקסימיליה אליו שוגר המסמך ואימות כי השיגור בוצע בהצלחה </w:t>
      </w:r>
      <w:r w:rsidRPr="006E40FA">
        <w:rPr>
          <w:rFonts w:ascii="David" w:hAnsi="David"/>
          <w:noProof w:val="0"/>
          <w:rtl/>
        </w:rPr>
        <w:t>("</w:t>
      </w:r>
      <w:r w:rsidRPr="006E40FA">
        <w:rPr>
          <w:rFonts w:ascii="David" w:hAnsi="David"/>
          <w:noProof w:val="0"/>
        </w:rPr>
        <w:t>ok</w:t>
      </w:r>
      <w:r w:rsidRPr="006E40FA">
        <w:rPr>
          <w:rFonts w:ascii="David" w:hAnsi="David"/>
          <w:noProof w:val="0"/>
          <w:rtl/>
        </w:rPr>
        <w:t>")</w:t>
      </w:r>
      <w:r>
        <w:rPr>
          <w:rFonts w:ascii="Arial" w:hAnsi="Arial"/>
          <w:noProof w:val="0"/>
          <w:rtl/>
        </w:rPr>
        <w:t>. כמו כן, באותו מסמך נרשם בכתב יד מספר טלפון נייד ומתחתיו השם "פתחי".</w:t>
      </w:r>
    </w:p>
    <w:p w:rsidR="00093FD9" w:rsidRDefault="00093FD9" w:rsidP="00093FD9">
      <w:pPr>
        <w:spacing w:line="360" w:lineRule="auto"/>
        <w:ind w:left="720"/>
        <w:jc w:val="both"/>
        <w:rPr>
          <w:rFonts w:ascii="Arial" w:hAnsi="Arial"/>
          <w:noProof w:val="0"/>
          <w:rtl/>
        </w:rPr>
      </w:pPr>
    </w:p>
    <w:p w:rsidR="00093FD9" w:rsidRDefault="00093FD9" w:rsidP="00093FD9">
      <w:pPr>
        <w:spacing w:line="360" w:lineRule="auto"/>
        <w:ind w:left="720"/>
        <w:jc w:val="both"/>
        <w:rPr>
          <w:rFonts w:ascii="Arial" w:hAnsi="Arial"/>
          <w:b/>
          <w:bCs/>
          <w:noProof w:val="0"/>
          <w:rtl/>
        </w:rPr>
      </w:pPr>
      <w:r>
        <w:rPr>
          <w:rFonts w:ascii="Arial" w:hAnsi="Arial"/>
          <w:noProof w:val="0"/>
          <w:rtl/>
        </w:rPr>
        <w:t xml:space="preserve">בסעיף 6 לתצהיר עדותו הראשית, מוצג ת/2, מסר רותם גרסה דומה ביחס לשיגור המחאת הזכות לנתבעת, אליו צורף אישור הפקסימיליה, ובו נאמר כדלקמן: </w:t>
      </w:r>
      <w:r>
        <w:rPr>
          <w:rFonts w:ascii="Arial" w:hAnsi="Arial"/>
          <w:b/>
          <w:bCs/>
          <w:noProof w:val="0"/>
          <w:rtl/>
        </w:rPr>
        <w:t xml:space="preserve">"נוסח המחאת הזכות נשלח למשרדה של האחים פתחי באמצעות הפקס, ממשרדה של מטבע ישראלי, על מנת שהאחים פתחי תאשר את הנוסח". </w:t>
      </w:r>
    </w:p>
    <w:p w:rsidR="00093FD9" w:rsidRDefault="00093FD9" w:rsidP="00093FD9">
      <w:pPr>
        <w:spacing w:line="360" w:lineRule="auto"/>
        <w:ind w:left="720"/>
        <w:jc w:val="both"/>
        <w:rPr>
          <w:rFonts w:ascii="Arial" w:hAnsi="Arial"/>
          <w:b/>
          <w:bCs/>
          <w:noProof w:val="0"/>
          <w:rtl/>
        </w:rPr>
      </w:pPr>
    </w:p>
    <w:p w:rsidR="00093FD9" w:rsidRDefault="00093FD9" w:rsidP="00093FD9">
      <w:pPr>
        <w:spacing w:line="360" w:lineRule="auto"/>
        <w:ind w:left="720"/>
        <w:jc w:val="both"/>
        <w:rPr>
          <w:rFonts w:ascii="Arial" w:hAnsi="Arial"/>
          <w:noProof w:val="0"/>
          <w:rtl/>
        </w:rPr>
      </w:pPr>
      <w:r>
        <w:rPr>
          <w:rFonts w:ascii="Arial" w:hAnsi="Arial"/>
          <w:noProof w:val="0"/>
          <w:rtl/>
        </w:rPr>
        <w:lastRenderedPageBreak/>
        <w:t xml:space="preserve">בחקירתו הנגדית מסר נתן גרסה עקבית ואמינה ביחס לשיגור המחאת הזכות לנתבעת, באומרו: </w:t>
      </w:r>
    </w:p>
    <w:p w:rsidR="00093FD9" w:rsidRDefault="00093FD9" w:rsidP="00093FD9">
      <w:pPr>
        <w:spacing w:line="360" w:lineRule="auto"/>
        <w:ind w:left="720"/>
        <w:jc w:val="both"/>
        <w:rPr>
          <w:rFonts w:ascii="Arial" w:hAnsi="Arial"/>
          <w:noProof w:val="0"/>
          <w:rtl/>
        </w:rPr>
      </w:pPr>
    </w:p>
    <w:p w:rsidR="00093FD9" w:rsidRDefault="00093FD9" w:rsidP="00093FD9">
      <w:pPr>
        <w:spacing w:line="360" w:lineRule="auto"/>
        <w:ind w:left="1440"/>
        <w:jc w:val="both"/>
        <w:rPr>
          <w:rFonts w:ascii="Arial" w:hAnsi="Arial"/>
          <w:noProof w:val="0"/>
          <w:rtl/>
        </w:rPr>
      </w:pPr>
      <w:r>
        <w:rPr>
          <w:rFonts w:ascii="Arial" w:hAnsi="Arial"/>
          <w:b/>
          <w:bCs/>
          <w:noProof w:val="0"/>
          <w:rtl/>
        </w:rPr>
        <w:t xml:space="preserve">"... למחרת רותם בא אליי למשרד, ניסחנו את ההמחאת זכות, עד שהגענו לעמק השווה פיקססנו למשרד שלכם 4-5 עותקים עד שאושר העותק הסופי, קיבלנו אישור בפקס שזה עבר אליכם ...." </w:t>
      </w:r>
      <w:r>
        <w:rPr>
          <w:rFonts w:ascii="Arial" w:hAnsi="Arial"/>
          <w:noProof w:val="0"/>
          <w:rtl/>
        </w:rPr>
        <w:t xml:space="preserve">(שם, עמ' 8 שורה 1 לפרוטוקול הדיון). </w:t>
      </w:r>
    </w:p>
    <w:p w:rsidR="006E40FA" w:rsidRDefault="006E40FA" w:rsidP="00093FD9">
      <w:pPr>
        <w:spacing w:line="360" w:lineRule="auto"/>
        <w:ind w:left="1440"/>
        <w:jc w:val="both"/>
        <w:rPr>
          <w:rFonts w:ascii="Arial" w:hAnsi="Arial"/>
          <w:noProof w:val="0"/>
          <w:rtl/>
        </w:rPr>
      </w:pPr>
    </w:p>
    <w:p w:rsidR="00093FD9" w:rsidRDefault="00093FD9" w:rsidP="00093FD9">
      <w:pPr>
        <w:spacing w:line="360" w:lineRule="auto"/>
        <w:jc w:val="both"/>
        <w:rPr>
          <w:rFonts w:ascii="Arial" w:hAnsi="Arial"/>
          <w:noProof w:val="0"/>
          <w:rtl/>
        </w:rPr>
      </w:pPr>
      <w:r>
        <w:rPr>
          <w:rFonts w:ascii="Arial" w:hAnsi="Arial"/>
          <w:b/>
          <w:bCs/>
          <w:noProof w:val="0"/>
          <w:rtl/>
        </w:rPr>
        <w:tab/>
      </w:r>
      <w:r>
        <w:rPr>
          <w:rFonts w:ascii="Arial" w:hAnsi="Arial"/>
          <w:noProof w:val="0"/>
          <w:rtl/>
        </w:rPr>
        <w:t>ובהמשך:</w:t>
      </w:r>
    </w:p>
    <w:p w:rsidR="00093FD9" w:rsidRDefault="00093FD9" w:rsidP="00093FD9">
      <w:pPr>
        <w:spacing w:line="360" w:lineRule="auto"/>
        <w:jc w:val="both"/>
        <w:rPr>
          <w:rFonts w:ascii="Arial" w:hAnsi="Arial"/>
          <w:noProof w:val="0"/>
          <w:rtl/>
        </w:rPr>
      </w:pPr>
    </w:p>
    <w:p w:rsidR="00093FD9" w:rsidRDefault="00093FD9" w:rsidP="00093FD9">
      <w:pPr>
        <w:spacing w:line="360" w:lineRule="auto"/>
        <w:ind w:left="720" w:hanging="720"/>
        <w:jc w:val="both"/>
        <w:rPr>
          <w:b/>
          <w:bCs/>
          <w:noProof w:val="0"/>
          <w:rtl/>
        </w:rPr>
      </w:pPr>
      <w:r>
        <w:rPr>
          <w:rFonts w:ascii="Arial" w:hAnsi="Arial"/>
          <w:b/>
          <w:bCs/>
          <w:noProof w:val="0"/>
          <w:rtl/>
        </w:rPr>
        <w:tab/>
      </w:r>
      <w:r>
        <w:rPr>
          <w:rFonts w:ascii="Arial" w:hAnsi="Arial"/>
          <w:b/>
          <w:bCs/>
          <w:noProof w:val="0"/>
          <w:rtl/>
        </w:rPr>
        <w:tab/>
      </w:r>
      <w:r>
        <w:rPr>
          <w:b/>
          <w:bCs/>
          <w:rtl/>
        </w:rPr>
        <w:t>"ש.</w:t>
      </w:r>
      <w:r>
        <w:rPr>
          <w:b/>
          <w:bCs/>
          <w:rtl/>
        </w:rPr>
        <w:tab/>
        <w:t xml:space="preserve">מתי דיברת לראשונה עם פאתחי? </w:t>
      </w:r>
    </w:p>
    <w:p w:rsidR="00093FD9" w:rsidRDefault="00093FD9" w:rsidP="00093FD9">
      <w:pPr>
        <w:spacing w:line="360" w:lineRule="auto"/>
        <w:ind w:left="2160" w:hanging="615"/>
        <w:jc w:val="both"/>
        <w:rPr>
          <w:b/>
          <w:bCs/>
        </w:rPr>
      </w:pPr>
      <w:r>
        <w:rPr>
          <w:b/>
          <w:bCs/>
          <w:rtl/>
        </w:rPr>
        <w:t>ת.</w:t>
      </w:r>
      <w:r>
        <w:rPr>
          <w:b/>
          <w:bCs/>
          <w:rtl/>
        </w:rPr>
        <w:tab/>
        <w:t xml:space="preserve">אני חושב שדיברנו בטלפון במעמד המסמך של ההמחאת זכות. הפעם הראשונה שראיתי את פאתחי זה היה במפגש אצל עו"ד יהודה. אם אני לא טועה, שם גם הכרתי אותו. </w:t>
      </w:r>
    </w:p>
    <w:p w:rsidR="00093FD9" w:rsidRDefault="00093FD9" w:rsidP="00093FD9">
      <w:pPr>
        <w:spacing w:line="360" w:lineRule="auto"/>
        <w:ind w:left="720" w:firstLine="720"/>
        <w:jc w:val="both"/>
        <w:rPr>
          <w:b/>
          <w:bCs/>
          <w:rtl/>
        </w:rPr>
      </w:pPr>
      <w:r>
        <w:rPr>
          <w:b/>
          <w:bCs/>
          <w:rtl/>
        </w:rPr>
        <w:t xml:space="preserve">  ש.</w:t>
      </w:r>
      <w:r>
        <w:rPr>
          <w:b/>
          <w:bCs/>
          <w:rtl/>
        </w:rPr>
        <w:tab/>
        <w:t xml:space="preserve">מהטלפון שלך אתה התקשרת לפאתחי במהלך המעמד של המחאת הזכות? </w:t>
      </w:r>
    </w:p>
    <w:p w:rsidR="00093FD9" w:rsidRDefault="00093FD9" w:rsidP="00093FD9">
      <w:pPr>
        <w:spacing w:line="360" w:lineRule="auto"/>
        <w:ind w:left="2160" w:hanging="720"/>
        <w:jc w:val="both"/>
        <w:rPr>
          <w:b/>
          <w:bCs/>
          <w:rtl/>
        </w:rPr>
      </w:pPr>
      <w:r>
        <w:rPr>
          <w:b/>
          <w:bCs/>
          <w:rtl/>
        </w:rPr>
        <w:t xml:space="preserve">  ת.</w:t>
      </w:r>
      <w:r>
        <w:rPr>
          <w:b/>
          <w:bCs/>
          <w:rtl/>
        </w:rPr>
        <w:tab/>
        <w:t>לא. רותם הוא ניהל את המו"מ והוא צלצל לפאתחי ודיבר איתו, איך לכתוב מה לכתוב. שלחנו את זה 3-4 פעמים. פאתחי אמר לי שאולי הוא לא דיבר איתו, אני לא הכרתי אותו אז אני לא יודע אולי הוא דיבר עם המשרד עם הגזבר, לא יכול להגיד לך בוודאות שהוא דיבר עם פאתחי אבל במסמך יש את המספר של פאתחי, מן הסתם אני מאמין שהוא דיבר עם פאתחי.</w:t>
      </w:r>
    </w:p>
    <w:p w:rsidR="00093FD9" w:rsidRDefault="00093FD9" w:rsidP="00093FD9">
      <w:pPr>
        <w:spacing w:line="360" w:lineRule="auto"/>
        <w:ind w:left="720" w:firstLine="720"/>
        <w:jc w:val="both"/>
        <w:rPr>
          <w:b/>
          <w:bCs/>
          <w:rtl/>
        </w:rPr>
      </w:pPr>
      <w:r>
        <w:rPr>
          <w:b/>
          <w:bCs/>
          <w:rtl/>
        </w:rPr>
        <w:t>ש.</w:t>
      </w:r>
      <w:r>
        <w:rPr>
          <w:b/>
          <w:bCs/>
          <w:rtl/>
        </w:rPr>
        <w:tab/>
        <w:t xml:space="preserve">יש תרשומת לשיחה הזאת? </w:t>
      </w:r>
    </w:p>
    <w:p w:rsidR="00093FD9" w:rsidRDefault="00093FD9" w:rsidP="00093FD9">
      <w:pPr>
        <w:spacing w:line="360" w:lineRule="auto"/>
        <w:ind w:left="2160" w:hanging="720"/>
        <w:jc w:val="both"/>
        <w:rPr>
          <w:b/>
          <w:bCs/>
          <w:rtl/>
        </w:rPr>
      </w:pPr>
      <w:r>
        <w:rPr>
          <w:b/>
          <w:bCs/>
          <w:rtl/>
        </w:rPr>
        <w:t>ת.</w:t>
      </w:r>
      <w:r>
        <w:rPr>
          <w:b/>
          <w:bCs/>
          <w:rtl/>
        </w:rPr>
        <w:tab/>
        <w:t xml:space="preserve">לא. אני באתי לעניין הזה מתוך אמונה ולא מתוך חשד לאנשים, אני האמנתי ואני הייתי מנהל בנק אני יודע שהנוסח הזה קיים אתה יוצא מתוך אמונה ולא מתוך בדיקה שאני צריך לחייג מהטלפון שלי. תיקנו את הנוסח הזה 3-4 פעמים ורק בנוסח הסופי שלחתי את האישור פקס שזה הפקס שלכם" </w:t>
      </w:r>
      <w:r>
        <w:rPr>
          <w:rtl/>
        </w:rPr>
        <w:t>(שם, עמ' 8-9 החל משורה 31 לפרוטוקול הדיון).</w:t>
      </w:r>
      <w:r>
        <w:rPr>
          <w:b/>
          <w:bCs/>
          <w:rtl/>
        </w:rPr>
        <w:t xml:space="preserve"> </w:t>
      </w:r>
    </w:p>
    <w:p w:rsidR="00093FD9" w:rsidRDefault="00093FD9" w:rsidP="00093FD9">
      <w:pPr>
        <w:spacing w:line="360" w:lineRule="auto"/>
        <w:jc w:val="both"/>
        <w:rPr>
          <w:rFonts w:ascii="Arial" w:hAnsi="Arial"/>
          <w:noProof w:val="0"/>
          <w:rtl/>
        </w:rPr>
      </w:pPr>
    </w:p>
    <w:p w:rsidR="00093FD9" w:rsidRDefault="006E40FA" w:rsidP="004163D3">
      <w:pPr>
        <w:spacing w:line="360" w:lineRule="auto"/>
        <w:ind w:left="720"/>
        <w:jc w:val="both"/>
        <w:rPr>
          <w:rFonts w:ascii="Arial" w:hAnsi="Arial"/>
          <w:noProof w:val="0"/>
          <w:rtl/>
        </w:rPr>
      </w:pPr>
      <w:r>
        <w:rPr>
          <w:rFonts w:ascii="Arial" w:hAnsi="Arial" w:hint="cs"/>
          <w:noProof w:val="0"/>
          <w:rtl/>
        </w:rPr>
        <w:t>אעיר שה</w:t>
      </w:r>
      <w:r w:rsidR="004163D3">
        <w:rPr>
          <w:rFonts w:ascii="Arial" w:hAnsi="Arial"/>
          <w:noProof w:val="0"/>
          <w:rtl/>
        </w:rPr>
        <w:t xml:space="preserve">עובדה </w:t>
      </w:r>
      <w:r w:rsidR="004163D3">
        <w:rPr>
          <w:rFonts w:ascii="Arial" w:hAnsi="Arial" w:hint="cs"/>
          <w:noProof w:val="0"/>
          <w:rtl/>
        </w:rPr>
        <w:t xml:space="preserve">כי </w:t>
      </w:r>
      <w:r w:rsidR="00093FD9">
        <w:rPr>
          <w:rFonts w:ascii="Arial" w:hAnsi="Arial"/>
          <w:noProof w:val="0"/>
          <w:rtl/>
        </w:rPr>
        <w:t xml:space="preserve">רותם אינו קובע באופן נחרץ כי הוא שוחח טלפונית עם פתחי במועד שיגור המחאת הזכות לנתבעת, מעידה על מהימנות ואמינות גרסתו במשפט. </w:t>
      </w:r>
    </w:p>
    <w:p w:rsidR="00093FD9" w:rsidRDefault="00093FD9" w:rsidP="00093FD9">
      <w:pPr>
        <w:spacing w:line="360" w:lineRule="auto"/>
        <w:ind w:left="720"/>
        <w:jc w:val="both"/>
        <w:rPr>
          <w:rFonts w:ascii="Arial" w:hAnsi="Arial"/>
          <w:noProof w:val="0"/>
          <w:rtl/>
        </w:rPr>
      </w:pPr>
    </w:p>
    <w:p w:rsidR="00093FD9" w:rsidRDefault="00093FD9" w:rsidP="004163D3">
      <w:pPr>
        <w:spacing w:line="360" w:lineRule="auto"/>
        <w:ind w:left="720"/>
        <w:jc w:val="both"/>
        <w:rPr>
          <w:rFonts w:ascii="Arial" w:hAnsi="Arial"/>
          <w:noProof w:val="0"/>
          <w:rtl/>
        </w:rPr>
      </w:pPr>
      <w:r>
        <w:rPr>
          <w:rFonts w:ascii="Arial" w:hAnsi="Arial"/>
          <w:noProof w:val="0"/>
          <w:rtl/>
        </w:rPr>
        <w:t>בהמשך חקירתו הועלו בפני נתן טענות כנגד אישור הפקסימיליה ו</w:t>
      </w:r>
      <w:r w:rsidR="004163D3">
        <w:rPr>
          <w:rFonts w:ascii="Arial" w:hAnsi="Arial" w:hint="cs"/>
          <w:noProof w:val="0"/>
          <w:rtl/>
        </w:rPr>
        <w:t xml:space="preserve">כן הוא התבקש </w:t>
      </w:r>
      <w:r>
        <w:rPr>
          <w:rFonts w:ascii="Arial" w:hAnsi="Arial"/>
          <w:noProof w:val="0"/>
          <w:rtl/>
        </w:rPr>
        <w:t xml:space="preserve">להציג את מקור המסמך, </w:t>
      </w:r>
      <w:r w:rsidR="004163D3">
        <w:rPr>
          <w:rFonts w:ascii="Arial" w:hAnsi="Arial" w:hint="cs"/>
          <w:noProof w:val="0"/>
          <w:rtl/>
        </w:rPr>
        <w:t>והו</w:t>
      </w:r>
      <w:r>
        <w:rPr>
          <w:rFonts w:ascii="Arial" w:hAnsi="Arial"/>
          <w:noProof w:val="0"/>
          <w:rtl/>
        </w:rPr>
        <w:t>א השיב באומרו:</w:t>
      </w:r>
    </w:p>
    <w:p w:rsidR="00093FD9" w:rsidRDefault="00093FD9" w:rsidP="00093FD9">
      <w:pPr>
        <w:spacing w:line="360" w:lineRule="auto"/>
        <w:ind w:left="720"/>
        <w:jc w:val="both"/>
        <w:rPr>
          <w:rFonts w:ascii="Arial" w:hAnsi="Arial"/>
          <w:noProof w:val="0"/>
          <w:rtl/>
        </w:rPr>
      </w:pPr>
    </w:p>
    <w:p w:rsidR="00093FD9" w:rsidRDefault="00093FD9" w:rsidP="00093FD9">
      <w:pPr>
        <w:spacing w:line="360" w:lineRule="auto"/>
        <w:ind w:left="2160" w:hanging="720"/>
        <w:jc w:val="both"/>
        <w:rPr>
          <w:b/>
          <w:bCs/>
          <w:noProof w:val="0"/>
          <w:rtl/>
        </w:rPr>
      </w:pPr>
      <w:r>
        <w:rPr>
          <w:b/>
          <w:bCs/>
          <w:rtl/>
        </w:rPr>
        <w:t>"ש.</w:t>
      </w:r>
      <w:r>
        <w:rPr>
          <w:b/>
          <w:bCs/>
          <w:rtl/>
        </w:rPr>
        <w:tab/>
        <w:t xml:space="preserve">איזה הוכחה יש לך ששלחת את הפקס לאחים פאתחי? האם ההוכחה היחידה היא האישור פקס שצירפת? </w:t>
      </w:r>
    </w:p>
    <w:p w:rsidR="00093FD9" w:rsidRDefault="00093FD9" w:rsidP="00093FD9">
      <w:pPr>
        <w:spacing w:line="360" w:lineRule="auto"/>
        <w:ind w:left="2160" w:hanging="615"/>
        <w:jc w:val="both"/>
        <w:rPr>
          <w:b/>
          <w:bCs/>
        </w:rPr>
      </w:pPr>
      <w:r>
        <w:rPr>
          <w:b/>
          <w:bCs/>
          <w:rtl/>
        </w:rPr>
        <w:lastRenderedPageBreak/>
        <w:t>ת.</w:t>
      </w:r>
      <w:r>
        <w:rPr>
          <w:b/>
          <w:bCs/>
          <w:rtl/>
        </w:rPr>
        <w:tab/>
        <w:t>אתה לא חי בעידן מודרני?! יש אסמכתא שזה הגיע אליכם ואתה שואל מה ההוכחה? אני לא נכנסתי למכונה והלכתי לראות אם הגיע. יש אישור. יש במסמך את הטלפון של פאתחי. זה נשלח מהמשרד שלי אליכם.</w:t>
      </w:r>
    </w:p>
    <w:p w:rsidR="00093FD9" w:rsidRDefault="00093FD9" w:rsidP="00093FD9">
      <w:pPr>
        <w:spacing w:line="360" w:lineRule="auto"/>
        <w:ind w:left="720" w:firstLine="720"/>
        <w:jc w:val="both"/>
        <w:rPr>
          <w:b/>
          <w:bCs/>
          <w:rtl/>
        </w:rPr>
      </w:pPr>
      <w:r>
        <w:rPr>
          <w:b/>
          <w:bCs/>
          <w:rtl/>
        </w:rPr>
        <w:t xml:space="preserve">  ש.</w:t>
      </w:r>
      <w:r>
        <w:rPr>
          <w:b/>
          <w:bCs/>
          <w:rtl/>
        </w:rPr>
        <w:tab/>
        <w:t xml:space="preserve">איפה באישור פקס אני יכול לראות פרטים כלשהם של החברה שלך? </w:t>
      </w:r>
    </w:p>
    <w:p w:rsidR="00093FD9" w:rsidRDefault="00093FD9" w:rsidP="00093FD9">
      <w:pPr>
        <w:spacing w:line="360" w:lineRule="auto"/>
        <w:ind w:left="2160" w:hanging="720"/>
        <w:jc w:val="both"/>
        <w:rPr>
          <w:b/>
          <w:bCs/>
          <w:rtl/>
        </w:rPr>
      </w:pPr>
      <w:r>
        <w:rPr>
          <w:b/>
          <w:bCs/>
          <w:rtl/>
        </w:rPr>
        <w:t xml:space="preserve">  ת.</w:t>
      </w:r>
      <w:r>
        <w:rPr>
          <w:b/>
          <w:bCs/>
          <w:rtl/>
        </w:rPr>
        <w:tab/>
        <w:t xml:space="preserve">כשאתה שולח פקס זה האישור שיוצא מהמחשב, אי אפשר לטעון שזה לא אותו מסמך. כשבהמ"ש מבהיר לי את השאלה אני אומר שזה יצא מהמשרד שלי.  </w:t>
      </w:r>
    </w:p>
    <w:p w:rsidR="00093FD9" w:rsidRDefault="00093FD9" w:rsidP="00093FD9">
      <w:pPr>
        <w:spacing w:line="360" w:lineRule="auto"/>
        <w:ind w:left="720" w:firstLine="720"/>
        <w:jc w:val="both"/>
        <w:rPr>
          <w:b/>
          <w:bCs/>
          <w:rtl/>
        </w:rPr>
      </w:pPr>
      <w:r>
        <w:rPr>
          <w:b/>
          <w:bCs/>
          <w:rtl/>
        </w:rPr>
        <w:t xml:space="preserve">  ש.</w:t>
      </w:r>
      <w:r>
        <w:rPr>
          <w:b/>
          <w:bCs/>
          <w:rtl/>
        </w:rPr>
        <w:tab/>
        <w:t xml:space="preserve">איפה רשום מספר הפקס או הטלפון שלך? </w:t>
      </w:r>
    </w:p>
    <w:p w:rsidR="00093FD9" w:rsidRDefault="00093FD9" w:rsidP="00093FD9">
      <w:pPr>
        <w:spacing w:line="360" w:lineRule="auto"/>
        <w:ind w:left="2160" w:hanging="720"/>
        <w:jc w:val="both"/>
        <w:rPr>
          <w:b/>
          <w:bCs/>
          <w:rtl/>
        </w:rPr>
      </w:pPr>
      <w:r>
        <w:rPr>
          <w:b/>
          <w:bCs/>
          <w:rtl/>
        </w:rPr>
        <w:t xml:space="preserve">  ת.</w:t>
      </w:r>
      <w:r>
        <w:rPr>
          <w:b/>
          <w:bCs/>
          <w:rtl/>
        </w:rPr>
        <w:tab/>
        <w:t>זה סוג האישור שיש. ברור שהמסמך הזה יצא אליהם. לא היה לי אינטרס לא לשלוח את המסמך. האישור כנראה השמיט את התוספת. אתה צריך לבדוק שהפקס שכתוב הוא שלכם.</w:t>
      </w:r>
    </w:p>
    <w:p w:rsidR="00093FD9" w:rsidRDefault="00093FD9" w:rsidP="00093FD9">
      <w:pPr>
        <w:spacing w:line="360" w:lineRule="auto"/>
        <w:ind w:left="2160" w:hanging="615"/>
        <w:jc w:val="both"/>
        <w:rPr>
          <w:b/>
          <w:bCs/>
          <w:rtl/>
        </w:rPr>
      </w:pPr>
      <w:r>
        <w:rPr>
          <w:b/>
          <w:bCs/>
          <w:rtl/>
        </w:rPr>
        <w:t>ש.</w:t>
      </w:r>
      <w:r>
        <w:rPr>
          <w:b/>
          <w:bCs/>
          <w:rtl/>
        </w:rPr>
        <w:tab/>
        <w:t xml:space="preserve">בעידן המודרני רוב הפקסים, לא כולם, כששולחים עמוד מסויים הוא מצולם באופן מוקטן ויש מעל את האישור פקס. אתה מציג בפנינו מסמך כתוש שאין בו פרט מזהה שהפקס שנשלח כולל את הפרטים שאתה טוען להם. תראה לי את המסמך המקורי של אישור הפקס. </w:t>
      </w:r>
    </w:p>
    <w:p w:rsidR="00093FD9" w:rsidRDefault="00093FD9" w:rsidP="00093FD9">
      <w:pPr>
        <w:spacing w:line="360" w:lineRule="auto"/>
        <w:ind w:left="720" w:firstLine="720"/>
        <w:jc w:val="both"/>
        <w:rPr>
          <w:b/>
          <w:bCs/>
          <w:rtl/>
        </w:rPr>
      </w:pPr>
      <w:r>
        <w:rPr>
          <w:b/>
          <w:bCs/>
          <w:rtl/>
        </w:rPr>
        <w:t xml:space="preserve">  ת.</w:t>
      </w:r>
      <w:r>
        <w:rPr>
          <w:b/>
          <w:bCs/>
          <w:rtl/>
        </w:rPr>
        <w:tab/>
      </w:r>
      <w:r>
        <w:rPr>
          <w:b/>
          <w:bCs/>
          <w:u w:val="single"/>
          <w:rtl/>
        </w:rPr>
        <w:t>אני מציג בפנייך. זה המסמך המקורי.</w:t>
      </w:r>
      <w:r>
        <w:rPr>
          <w:b/>
          <w:bCs/>
          <w:rtl/>
        </w:rPr>
        <w:t xml:space="preserve"> </w:t>
      </w:r>
    </w:p>
    <w:p w:rsidR="00093FD9" w:rsidRDefault="00093FD9" w:rsidP="00093FD9">
      <w:pPr>
        <w:spacing w:line="360" w:lineRule="auto"/>
        <w:ind w:left="2160" w:hanging="720"/>
        <w:jc w:val="both"/>
        <w:rPr>
          <w:b/>
          <w:bCs/>
          <w:rtl/>
        </w:rPr>
      </w:pPr>
      <w:r>
        <w:rPr>
          <w:b/>
          <w:bCs/>
          <w:rtl/>
        </w:rPr>
        <w:t xml:space="preserve">  ש.</w:t>
      </w:r>
      <w:r>
        <w:rPr>
          <w:b/>
          <w:bCs/>
          <w:rtl/>
        </w:rPr>
        <w:tab/>
        <w:t>איך אני יכול לדעת שהזמנים שרשומים בפקס מתאימים למציאות קרי שהמסמך נשלח באותו יום, מה שרשום 2015 הוא 2015 במיוחד אם לא ציינת את מספר את המספר שלך?</w:t>
      </w:r>
    </w:p>
    <w:p w:rsidR="00093FD9" w:rsidRDefault="00093FD9" w:rsidP="00093FD9">
      <w:pPr>
        <w:spacing w:line="360" w:lineRule="auto"/>
        <w:ind w:left="2160" w:hanging="615"/>
        <w:jc w:val="both"/>
        <w:rPr>
          <w:rtl/>
        </w:rPr>
      </w:pPr>
      <w:r>
        <w:rPr>
          <w:b/>
          <w:bCs/>
          <w:rtl/>
        </w:rPr>
        <w:t>ת.</w:t>
      </w:r>
      <w:r>
        <w:rPr>
          <w:b/>
          <w:bCs/>
          <w:rtl/>
        </w:rPr>
        <w:tab/>
        <w:t>אני חושב שזה היתממות מצד חברי לטעון טענה משום שזה ברור, אני לא בניתי את הפקס. כשאני שולח פקס זו האסמכתא. רואים בחלק כאן את הצילום שעבר ורואים שזה המסמך שעבר והוא קיבל אותו, האישור שמתקבל מעיד על כל הדברים. על אותם פרטים. הוא קיבל את כל המסמך. האישור שיוצא מהפקס הוא אישור שמראה לי את הכל. כשהוא קיבל בפקס שלו הוא קיבל את המסמך המלא, לא יכול להיות משהו  אחר"</w:t>
      </w:r>
      <w:r>
        <w:rPr>
          <w:rtl/>
        </w:rPr>
        <w:t xml:space="preserve"> (שם, עמ' 9-10 החל משורה 27 לפרוטוקול הדיון) (ההדגשה אינה במקור – ר.ח.). </w:t>
      </w:r>
    </w:p>
    <w:p w:rsidR="00093FD9" w:rsidRDefault="00093FD9" w:rsidP="00093FD9">
      <w:pPr>
        <w:spacing w:line="360" w:lineRule="auto"/>
        <w:ind w:left="720"/>
        <w:jc w:val="both"/>
        <w:rPr>
          <w:rFonts w:ascii="Arial" w:hAnsi="Arial"/>
          <w:noProof w:val="0"/>
          <w:rtl/>
        </w:rPr>
      </w:pPr>
      <w:r>
        <w:rPr>
          <w:rFonts w:ascii="Arial" w:hAnsi="Arial"/>
          <w:noProof w:val="0"/>
          <w:rtl/>
        </w:rPr>
        <w:t xml:space="preserve">  </w:t>
      </w:r>
    </w:p>
    <w:p w:rsidR="00093FD9" w:rsidRDefault="004163D3" w:rsidP="00093FD9">
      <w:pPr>
        <w:spacing w:line="360" w:lineRule="auto"/>
        <w:ind w:left="720"/>
        <w:jc w:val="both"/>
        <w:rPr>
          <w:rFonts w:ascii="Arial" w:hAnsi="Arial"/>
          <w:noProof w:val="0"/>
          <w:rtl/>
        </w:rPr>
      </w:pPr>
      <w:r>
        <w:rPr>
          <w:rFonts w:ascii="Arial" w:hAnsi="Arial" w:hint="cs"/>
          <w:noProof w:val="0"/>
          <w:rtl/>
        </w:rPr>
        <w:t>מובהר</w:t>
      </w:r>
      <w:r w:rsidR="00093FD9">
        <w:rPr>
          <w:rFonts w:ascii="Arial" w:hAnsi="Arial"/>
          <w:noProof w:val="0"/>
          <w:rtl/>
        </w:rPr>
        <w:t xml:space="preserve"> כי בעקבות הצגת מקור אישור הפקסימיליה, כמצוטט לעיל, ב"כ הנתבעת לא העלה כל טענה בדבר חוסר התאמה, כביכול, בינו לבין הצילום שהוגש כחלק מהראיות בתביעה ולא ביקש להגיש את המקור, ללמדך כי מדובר במסמכים תואמים. </w:t>
      </w:r>
    </w:p>
    <w:p w:rsidR="00093FD9" w:rsidRDefault="00093FD9" w:rsidP="00093FD9">
      <w:pPr>
        <w:spacing w:line="360" w:lineRule="auto"/>
        <w:ind w:left="720"/>
        <w:jc w:val="both"/>
        <w:rPr>
          <w:rFonts w:ascii="Arial" w:hAnsi="Arial"/>
          <w:noProof w:val="0"/>
          <w:rtl/>
        </w:rPr>
      </w:pPr>
    </w:p>
    <w:p w:rsidR="00093FD9" w:rsidRDefault="00093FD9" w:rsidP="00093FD9">
      <w:pPr>
        <w:spacing w:line="360" w:lineRule="auto"/>
        <w:ind w:left="720"/>
        <w:jc w:val="both"/>
        <w:rPr>
          <w:rFonts w:ascii="Arial" w:hAnsi="Arial"/>
          <w:noProof w:val="0"/>
          <w:rtl/>
        </w:rPr>
      </w:pPr>
      <w:r>
        <w:rPr>
          <w:rFonts w:ascii="Arial" w:hAnsi="Arial"/>
          <w:noProof w:val="0"/>
          <w:rtl/>
        </w:rPr>
        <w:t xml:space="preserve">בהמשך, נשאל רותם באם לאחר שיגור המחאת הזכות באמצעות הפקסימיליה היתה פניה טלפונית לפתחי על מנת לוודא כי המסמך הגיע אליו, ובנדון הוא השיב באומרו: </w:t>
      </w:r>
      <w:r>
        <w:rPr>
          <w:rFonts w:ascii="Arial" w:hAnsi="Arial"/>
          <w:b/>
          <w:bCs/>
          <w:noProof w:val="0"/>
          <w:rtl/>
        </w:rPr>
        <w:t>"</w:t>
      </w:r>
      <w:r>
        <w:rPr>
          <w:b/>
          <w:bCs/>
          <w:rtl/>
        </w:rPr>
        <w:t xml:space="preserve">כן, היו כמה שיחות בעניין הזה, רותם ישב לידי והתקשר. כשהשאלה מובהרת לי אני משיב שכן, רותם התקשר בנוכחותי ווידא שיש שם מספר של פקס, אני לא יכול להגיד בוודאות שהוא </w:t>
      </w:r>
      <w:r>
        <w:rPr>
          <w:b/>
          <w:bCs/>
          <w:rtl/>
        </w:rPr>
        <w:lastRenderedPageBreak/>
        <w:t xml:space="preserve">דיבר עם פאתחי, הוא דיבר עם המשרד שלהם, אני חושב שהוא דיבר איתם" </w:t>
      </w:r>
      <w:r>
        <w:rPr>
          <w:rtl/>
        </w:rPr>
        <w:t>(שם, עמ' 10 שורה 30 לפרוטוקול הדיון).</w:t>
      </w:r>
      <w:r>
        <w:rPr>
          <w:rFonts w:ascii="Arial" w:hAnsi="Arial"/>
          <w:noProof w:val="0"/>
          <w:rtl/>
        </w:rPr>
        <w:t xml:space="preserve"> שוב יש לומר כי העובדה שנתן אינו מעיד בנחרצות כי פתחי אישר את קבלת המחאת הזכות, מלמדת על מהימנות ואמינות גרסתו במשפט. </w:t>
      </w:r>
    </w:p>
    <w:p w:rsidR="00093FD9" w:rsidRDefault="00093FD9" w:rsidP="00093FD9">
      <w:pPr>
        <w:spacing w:line="360" w:lineRule="auto"/>
        <w:ind w:left="720"/>
        <w:jc w:val="both"/>
        <w:rPr>
          <w:rFonts w:ascii="Arial" w:hAnsi="Arial"/>
          <w:noProof w:val="0"/>
          <w:rtl/>
        </w:rPr>
      </w:pPr>
    </w:p>
    <w:p w:rsidR="00093FD9" w:rsidRDefault="00093FD9" w:rsidP="00093FD9">
      <w:pPr>
        <w:spacing w:line="360" w:lineRule="auto"/>
        <w:ind w:left="720"/>
        <w:jc w:val="both"/>
        <w:rPr>
          <w:rFonts w:ascii="Arial" w:hAnsi="Arial"/>
          <w:noProof w:val="0"/>
          <w:rtl/>
        </w:rPr>
      </w:pPr>
      <w:r>
        <w:rPr>
          <w:rFonts w:ascii="Arial" w:hAnsi="Arial"/>
          <w:noProof w:val="0"/>
          <w:rtl/>
        </w:rPr>
        <w:t xml:space="preserve">כמו כן, בחקירתו הנגדית אישר רותם את גרסתו של נתן בנדון, באומרו: </w:t>
      </w:r>
    </w:p>
    <w:p w:rsidR="00093FD9" w:rsidRDefault="00093FD9" w:rsidP="00093FD9">
      <w:pPr>
        <w:spacing w:line="360" w:lineRule="auto"/>
        <w:ind w:left="720"/>
        <w:jc w:val="both"/>
        <w:rPr>
          <w:rFonts w:ascii="Arial" w:hAnsi="Arial"/>
          <w:noProof w:val="0"/>
          <w:rtl/>
        </w:rPr>
      </w:pPr>
    </w:p>
    <w:p w:rsidR="00093FD9" w:rsidRDefault="00093FD9" w:rsidP="00093FD9">
      <w:pPr>
        <w:spacing w:line="360" w:lineRule="auto"/>
        <w:ind w:left="720" w:hanging="720"/>
        <w:jc w:val="both"/>
        <w:rPr>
          <w:b/>
          <w:bCs/>
          <w:noProof w:val="0"/>
          <w:rtl/>
        </w:rPr>
      </w:pPr>
      <w:r>
        <w:rPr>
          <w:rFonts w:ascii="Arial" w:hAnsi="Arial"/>
          <w:noProof w:val="0"/>
          <w:rtl/>
        </w:rPr>
        <w:tab/>
      </w:r>
      <w:r>
        <w:rPr>
          <w:rFonts w:ascii="Arial" w:hAnsi="Arial"/>
          <w:noProof w:val="0"/>
          <w:rtl/>
        </w:rPr>
        <w:tab/>
      </w:r>
      <w:r w:rsidR="00CD2B14">
        <w:rPr>
          <w:rFonts w:ascii="Arial" w:hAnsi="Arial" w:hint="cs"/>
          <w:b/>
          <w:bCs/>
          <w:noProof w:val="0"/>
          <w:rtl/>
        </w:rPr>
        <w:t xml:space="preserve"> </w:t>
      </w:r>
      <w:r>
        <w:rPr>
          <w:rFonts w:ascii="Arial" w:hAnsi="Arial"/>
          <w:b/>
          <w:bCs/>
          <w:noProof w:val="0"/>
          <w:rtl/>
        </w:rPr>
        <w:t>"</w:t>
      </w:r>
      <w:r>
        <w:rPr>
          <w:b/>
          <w:bCs/>
          <w:rtl/>
        </w:rPr>
        <w:t>ש.</w:t>
      </w:r>
      <w:r>
        <w:rPr>
          <w:b/>
          <w:bCs/>
          <w:rtl/>
        </w:rPr>
        <w:tab/>
        <w:t>אתה ישבת במשרד של נתן בזמן שהוא ניסח את המחאת הזכות?</w:t>
      </w:r>
    </w:p>
    <w:p w:rsidR="00093FD9" w:rsidRDefault="00093FD9" w:rsidP="00093FD9">
      <w:pPr>
        <w:spacing w:line="360" w:lineRule="auto"/>
        <w:ind w:left="720" w:firstLine="720"/>
        <w:jc w:val="both"/>
        <w:rPr>
          <w:b/>
          <w:bCs/>
        </w:rPr>
      </w:pPr>
      <w:r>
        <w:rPr>
          <w:b/>
          <w:bCs/>
          <w:rtl/>
        </w:rPr>
        <w:t xml:space="preserve">  </w:t>
      </w:r>
      <w:r w:rsidR="00CD2B14">
        <w:rPr>
          <w:rFonts w:hint="cs"/>
          <w:b/>
          <w:bCs/>
          <w:rtl/>
        </w:rPr>
        <w:t xml:space="preserve"> </w:t>
      </w:r>
      <w:r>
        <w:rPr>
          <w:b/>
          <w:bCs/>
          <w:rtl/>
        </w:rPr>
        <w:t>ת.</w:t>
      </w:r>
      <w:r>
        <w:rPr>
          <w:b/>
          <w:bCs/>
          <w:rtl/>
        </w:rPr>
        <w:tab/>
        <w:t>כן, הגעתי אליו כדי לקבל את הנוסח.</w:t>
      </w:r>
    </w:p>
    <w:p w:rsidR="00093FD9" w:rsidRDefault="00093FD9" w:rsidP="00CD2B14">
      <w:pPr>
        <w:spacing w:line="360" w:lineRule="auto"/>
        <w:ind w:left="2160" w:hanging="601"/>
        <w:jc w:val="both"/>
        <w:rPr>
          <w:b/>
          <w:bCs/>
          <w:rtl/>
        </w:rPr>
      </w:pPr>
      <w:r>
        <w:rPr>
          <w:b/>
          <w:bCs/>
          <w:rtl/>
        </w:rPr>
        <w:t>ש.</w:t>
      </w:r>
      <w:r>
        <w:rPr>
          <w:b/>
          <w:bCs/>
          <w:rtl/>
        </w:rPr>
        <w:tab/>
        <w:t>אחרי שדיברתם וקיבל אינפורמציה, שנתן עמית יודע מאיפה אמורים להגיע כספים?</w:t>
      </w:r>
    </w:p>
    <w:p w:rsidR="00093FD9" w:rsidRDefault="00093FD9" w:rsidP="00093FD9">
      <w:pPr>
        <w:spacing w:line="360" w:lineRule="auto"/>
        <w:ind w:left="720"/>
        <w:jc w:val="both"/>
        <w:rPr>
          <w:b/>
          <w:bCs/>
          <w:rtl/>
        </w:rPr>
      </w:pPr>
      <w:r>
        <w:rPr>
          <w:b/>
          <w:bCs/>
          <w:rtl/>
        </w:rPr>
        <w:t xml:space="preserve">  </w:t>
      </w:r>
      <w:r>
        <w:rPr>
          <w:b/>
          <w:bCs/>
          <w:rtl/>
        </w:rPr>
        <w:tab/>
      </w:r>
      <w:r w:rsidR="00CD2B14">
        <w:rPr>
          <w:rFonts w:hint="cs"/>
          <w:b/>
          <w:bCs/>
          <w:rtl/>
        </w:rPr>
        <w:t xml:space="preserve">  </w:t>
      </w:r>
      <w:r>
        <w:rPr>
          <w:b/>
          <w:bCs/>
          <w:rtl/>
        </w:rPr>
        <w:t>ת.</w:t>
      </w:r>
      <w:r>
        <w:rPr>
          <w:b/>
          <w:bCs/>
          <w:rtl/>
        </w:rPr>
        <w:tab/>
        <w:t>כן.</w:t>
      </w:r>
    </w:p>
    <w:p w:rsidR="00093FD9" w:rsidRDefault="00093FD9" w:rsidP="00093FD9">
      <w:pPr>
        <w:spacing w:line="360" w:lineRule="auto"/>
        <w:ind w:left="720"/>
        <w:jc w:val="both"/>
        <w:rPr>
          <w:b/>
          <w:bCs/>
          <w:rtl/>
        </w:rPr>
      </w:pPr>
      <w:r>
        <w:rPr>
          <w:b/>
          <w:bCs/>
          <w:rtl/>
        </w:rPr>
        <w:t xml:space="preserve">  </w:t>
      </w:r>
      <w:r>
        <w:rPr>
          <w:b/>
          <w:bCs/>
          <w:rtl/>
        </w:rPr>
        <w:tab/>
      </w:r>
      <w:r w:rsidR="00CD2B14">
        <w:rPr>
          <w:rFonts w:hint="cs"/>
          <w:b/>
          <w:bCs/>
          <w:rtl/>
        </w:rPr>
        <w:t xml:space="preserve">  </w:t>
      </w:r>
      <w:r>
        <w:rPr>
          <w:b/>
          <w:bCs/>
          <w:rtl/>
        </w:rPr>
        <w:t>ש.</w:t>
      </w:r>
      <w:r>
        <w:rPr>
          <w:b/>
          <w:bCs/>
          <w:rtl/>
        </w:rPr>
        <w:tab/>
        <w:t>נתן עמית שלח את הפקס לפאתחי בזמן שהיית שם?</w:t>
      </w:r>
    </w:p>
    <w:p w:rsidR="00093FD9" w:rsidRDefault="00093FD9" w:rsidP="00093FD9">
      <w:pPr>
        <w:spacing w:line="360" w:lineRule="auto"/>
        <w:ind w:left="720"/>
        <w:jc w:val="both"/>
        <w:rPr>
          <w:rtl/>
        </w:rPr>
      </w:pPr>
      <w:r>
        <w:rPr>
          <w:b/>
          <w:bCs/>
          <w:rtl/>
        </w:rPr>
        <w:t xml:space="preserve">  </w:t>
      </w:r>
      <w:r>
        <w:rPr>
          <w:b/>
          <w:bCs/>
          <w:rtl/>
        </w:rPr>
        <w:tab/>
      </w:r>
      <w:r w:rsidR="00CD2B14">
        <w:rPr>
          <w:rFonts w:hint="cs"/>
          <w:b/>
          <w:bCs/>
          <w:rtl/>
        </w:rPr>
        <w:t xml:space="preserve">  </w:t>
      </w:r>
      <w:r>
        <w:rPr>
          <w:b/>
          <w:bCs/>
          <w:rtl/>
        </w:rPr>
        <w:t>ת.</w:t>
      </w:r>
      <w:r>
        <w:rPr>
          <w:b/>
          <w:bCs/>
          <w:rtl/>
        </w:rPr>
        <w:tab/>
        <w:t>כן"</w:t>
      </w:r>
      <w:r>
        <w:rPr>
          <w:rtl/>
        </w:rPr>
        <w:t xml:space="preserve"> (שם, עמ' 19 החל משורה 26 לפרוטוקול הדיון).</w:t>
      </w:r>
    </w:p>
    <w:p w:rsidR="00093FD9" w:rsidRDefault="00093FD9" w:rsidP="00093FD9">
      <w:pPr>
        <w:pStyle w:val="ad"/>
        <w:rPr>
          <w:rFonts w:ascii="Arial" w:hAnsi="Arial"/>
          <w:noProof w:val="0"/>
          <w:rtl/>
        </w:rPr>
      </w:pPr>
    </w:p>
    <w:p w:rsidR="00093FD9" w:rsidRDefault="00093FD9" w:rsidP="00093FD9">
      <w:pPr>
        <w:pStyle w:val="ad"/>
        <w:numPr>
          <w:ilvl w:val="0"/>
          <w:numId w:val="1"/>
        </w:numPr>
        <w:spacing w:line="360" w:lineRule="auto"/>
        <w:jc w:val="both"/>
        <w:rPr>
          <w:rFonts w:ascii="Arial" w:hAnsi="Arial"/>
          <w:noProof w:val="0"/>
          <w:rtl/>
        </w:rPr>
      </w:pPr>
      <w:r>
        <w:rPr>
          <w:rFonts w:ascii="Arial" w:hAnsi="Arial"/>
          <w:noProof w:val="0"/>
          <w:rtl/>
        </w:rPr>
        <w:t xml:space="preserve"> חיזוק לגרסת התובעת ביחס להמצאת המחאת הזכות לנתבעת במועד חתימתה על ידי חב' בולגו עץ, מצאתי בגרסתו של נציג הנתבעת עצמו, מר פתחי, אשר העיד באומרו:</w:t>
      </w:r>
    </w:p>
    <w:p w:rsidR="00093FD9" w:rsidRDefault="00093FD9" w:rsidP="00093FD9">
      <w:pPr>
        <w:pStyle w:val="ad"/>
        <w:spacing w:line="360" w:lineRule="auto"/>
        <w:jc w:val="both"/>
        <w:rPr>
          <w:rFonts w:ascii="Arial" w:hAnsi="Arial"/>
          <w:noProof w:val="0"/>
        </w:rPr>
      </w:pPr>
    </w:p>
    <w:p w:rsidR="00093FD9" w:rsidRDefault="00093FD9" w:rsidP="00093FD9">
      <w:pPr>
        <w:spacing w:line="360" w:lineRule="auto"/>
        <w:ind w:left="2160" w:hanging="720"/>
        <w:jc w:val="both"/>
        <w:rPr>
          <w:b/>
          <w:bCs/>
          <w:noProof w:val="0"/>
          <w:rtl/>
        </w:rPr>
      </w:pPr>
      <w:r>
        <w:rPr>
          <w:b/>
          <w:bCs/>
          <w:rtl/>
        </w:rPr>
        <w:t>"ש.</w:t>
      </w:r>
      <w:r>
        <w:rPr>
          <w:b/>
          <w:bCs/>
          <w:rtl/>
        </w:rPr>
        <w:tab/>
        <w:t xml:space="preserve">מפנה לנספח ו' לתצהיר התובעת, אישור פקס שנשלח אליכם מ-2015 מס' 6316727. תאשר שזה מס' הפקס של הנתבעת במועדים הרלבנטיים.  </w:t>
      </w:r>
    </w:p>
    <w:p w:rsidR="00093FD9" w:rsidRDefault="00093FD9" w:rsidP="00093FD9">
      <w:pPr>
        <w:spacing w:line="360" w:lineRule="auto"/>
        <w:ind w:left="720" w:firstLine="720"/>
        <w:jc w:val="both"/>
        <w:rPr>
          <w:b/>
          <w:bCs/>
        </w:rPr>
      </w:pPr>
      <w:r>
        <w:rPr>
          <w:b/>
          <w:bCs/>
          <w:rtl/>
        </w:rPr>
        <w:t xml:space="preserve">  ת.</w:t>
      </w:r>
      <w:r>
        <w:rPr>
          <w:b/>
          <w:bCs/>
          <w:rtl/>
        </w:rPr>
        <w:tab/>
        <w:t xml:space="preserve">זה המספר שלי. </w:t>
      </w:r>
    </w:p>
    <w:p w:rsidR="00093FD9" w:rsidRDefault="00093FD9" w:rsidP="00093FD9">
      <w:pPr>
        <w:spacing w:line="360" w:lineRule="auto"/>
        <w:ind w:left="2160" w:hanging="720"/>
        <w:jc w:val="both"/>
        <w:rPr>
          <w:b/>
          <w:bCs/>
          <w:rtl/>
        </w:rPr>
      </w:pPr>
      <w:r>
        <w:rPr>
          <w:b/>
          <w:bCs/>
          <w:rtl/>
        </w:rPr>
        <w:t xml:space="preserve">  ש.</w:t>
      </w:r>
      <w:r>
        <w:rPr>
          <w:b/>
          <w:bCs/>
          <w:rtl/>
        </w:rPr>
        <w:tab/>
        <w:t xml:space="preserve">בצד ימין למעלה יש מס' טלפון נייד 052-6208743 וכתוב פתחי. זה הנייד שלך באותו זמן? </w:t>
      </w:r>
    </w:p>
    <w:p w:rsidR="00093FD9" w:rsidRDefault="00093FD9" w:rsidP="00093FD9">
      <w:pPr>
        <w:spacing w:line="360" w:lineRule="auto"/>
        <w:ind w:left="720" w:firstLine="720"/>
        <w:jc w:val="both"/>
        <w:rPr>
          <w:rtl/>
        </w:rPr>
      </w:pPr>
      <w:r>
        <w:rPr>
          <w:b/>
          <w:bCs/>
          <w:rtl/>
        </w:rPr>
        <w:t xml:space="preserve">  ת.</w:t>
      </w:r>
      <w:r>
        <w:rPr>
          <w:b/>
          <w:bCs/>
          <w:rtl/>
        </w:rPr>
        <w:tab/>
        <w:t>כן"</w:t>
      </w:r>
      <w:r>
        <w:rPr>
          <w:rtl/>
        </w:rPr>
        <w:t xml:space="preserve"> (שם, עמ' 17 החל משורה 27 לפרוטוקול הדיון).</w:t>
      </w:r>
    </w:p>
    <w:p w:rsidR="00093FD9" w:rsidRDefault="00093FD9" w:rsidP="00093FD9">
      <w:pPr>
        <w:spacing w:line="360" w:lineRule="auto"/>
        <w:jc w:val="both"/>
        <w:rPr>
          <w:rFonts w:ascii="Arial" w:hAnsi="Arial"/>
          <w:noProof w:val="0"/>
          <w:rtl/>
        </w:rPr>
      </w:pPr>
    </w:p>
    <w:p w:rsidR="00093FD9" w:rsidRDefault="00093FD9" w:rsidP="004163D3">
      <w:pPr>
        <w:pStyle w:val="ad"/>
        <w:numPr>
          <w:ilvl w:val="0"/>
          <w:numId w:val="1"/>
        </w:numPr>
        <w:spacing w:line="360" w:lineRule="auto"/>
        <w:jc w:val="both"/>
        <w:rPr>
          <w:rFonts w:ascii="Arial" w:hAnsi="Arial"/>
          <w:noProof w:val="0"/>
        </w:rPr>
      </w:pPr>
      <w:r>
        <w:rPr>
          <w:rFonts w:ascii="Arial" w:hAnsi="Arial"/>
          <w:noProof w:val="0"/>
          <w:rtl/>
        </w:rPr>
        <w:t>בהקשר זה ראוי להפנות לעובדה כי גרסתה הפוזיטיבית של התובעת ביחס להמצאת המחאת הזכות לנתבעת במועד חתימתה על ידי חב' בולגו עץ, עלתה בסעיף 9 לכתב התביעה אליו צורף כנספח ד' אישור הפקסימיליה. והנה, בכתב ההגנה לא העלתה הנתבעת כל ט</w:t>
      </w:r>
      <w:r w:rsidR="004163D3">
        <w:rPr>
          <w:rFonts w:ascii="Arial" w:hAnsi="Arial" w:hint="cs"/>
          <w:noProof w:val="0"/>
          <w:rtl/>
        </w:rPr>
        <w:t xml:space="preserve">ענה </w:t>
      </w:r>
      <w:r>
        <w:rPr>
          <w:rFonts w:ascii="Arial" w:hAnsi="Arial"/>
          <w:noProof w:val="0"/>
          <w:rtl/>
        </w:rPr>
        <w:t xml:space="preserve">נגד אישור הפקסימיליה, זאת למעט אמירה כללית שבסעיף 7 לכתב ההגנה, לפיה </w:t>
      </w:r>
      <w:r>
        <w:rPr>
          <w:rFonts w:ascii="Arial" w:hAnsi="Arial"/>
          <w:b/>
          <w:bCs/>
          <w:noProof w:val="0"/>
          <w:rtl/>
        </w:rPr>
        <w:t>"מוכחש האמור בסעיף 4-16 לכתב התביעה לרבות המסמכים המצורפים. הנתבעת עומדת על כך שהתובעת תציג את כל המסמכים במקור, לרבות המחאת הזכות הנטענת המקורית".</w:t>
      </w:r>
      <w:r>
        <w:rPr>
          <w:rFonts w:ascii="Arial" w:hAnsi="Arial"/>
          <w:noProof w:val="0"/>
          <w:rtl/>
        </w:rPr>
        <w:t xml:space="preserve"> </w:t>
      </w:r>
    </w:p>
    <w:p w:rsidR="00093FD9" w:rsidRDefault="00093FD9" w:rsidP="00093FD9">
      <w:pPr>
        <w:pStyle w:val="ad"/>
        <w:spacing w:line="360" w:lineRule="auto"/>
        <w:jc w:val="both"/>
        <w:rPr>
          <w:rFonts w:ascii="Arial" w:hAnsi="Arial"/>
          <w:noProof w:val="0"/>
        </w:rPr>
      </w:pPr>
    </w:p>
    <w:p w:rsidR="00093FD9" w:rsidRDefault="00093FD9" w:rsidP="00093FD9">
      <w:pPr>
        <w:pStyle w:val="ad"/>
        <w:spacing w:line="360" w:lineRule="auto"/>
        <w:jc w:val="both"/>
        <w:rPr>
          <w:rFonts w:ascii="Arial" w:hAnsi="Arial"/>
          <w:noProof w:val="0"/>
          <w:rtl/>
        </w:rPr>
      </w:pPr>
      <w:r>
        <w:rPr>
          <w:rFonts w:ascii="Arial" w:hAnsi="Arial"/>
          <w:noProof w:val="0"/>
          <w:rtl/>
        </w:rPr>
        <w:t xml:space="preserve">והנה, כפי שצוטט לעיל, בחקירתו הנגדית הציג נתן את מקור אישור הפקסימיליה והוא </w:t>
      </w:r>
      <w:r w:rsidR="004163D3">
        <w:rPr>
          <w:rFonts w:ascii="Arial" w:hAnsi="Arial" w:hint="cs"/>
          <w:noProof w:val="0"/>
          <w:rtl/>
        </w:rPr>
        <w:t xml:space="preserve">גם </w:t>
      </w:r>
      <w:r>
        <w:rPr>
          <w:rFonts w:ascii="Arial" w:hAnsi="Arial"/>
          <w:noProof w:val="0"/>
          <w:rtl/>
        </w:rPr>
        <w:t>הוסיף והציג את מקור המחאת הזכות (שם, עמ' 10 שורה 21 לפרוטוקול הדיון).</w:t>
      </w:r>
    </w:p>
    <w:p w:rsidR="00093FD9" w:rsidRDefault="00093FD9" w:rsidP="00093FD9">
      <w:pPr>
        <w:pStyle w:val="ad"/>
        <w:spacing w:line="360" w:lineRule="auto"/>
        <w:jc w:val="both"/>
        <w:rPr>
          <w:rFonts w:ascii="Arial" w:hAnsi="Arial"/>
          <w:noProof w:val="0"/>
          <w:rtl/>
        </w:rPr>
      </w:pPr>
    </w:p>
    <w:p w:rsidR="00093FD9" w:rsidRDefault="00093FD9" w:rsidP="00021E9B">
      <w:pPr>
        <w:pStyle w:val="ad"/>
        <w:spacing w:line="360" w:lineRule="auto"/>
        <w:jc w:val="both"/>
        <w:rPr>
          <w:rFonts w:ascii="Arial" w:hAnsi="Arial"/>
          <w:noProof w:val="0"/>
          <w:rtl/>
        </w:rPr>
      </w:pPr>
      <w:r>
        <w:rPr>
          <w:rFonts w:ascii="Arial" w:hAnsi="Arial"/>
          <w:noProof w:val="0"/>
          <w:rtl/>
        </w:rPr>
        <w:lastRenderedPageBreak/>
        <w:t xml:space="preserve">הנתבעת נותרה עקבית, ושלא בטובתה, בהתעלמות מאישור הפקסימיליה במסגרת תצהירי עדותה הראשית, ליתר דיוק, תצהיריהם של פתחי ועו"ד ניזאר מחאג'נה מטעמה </w:t>
      </w:r>
      <w:r>
        <w:rPr>
          <w:rFonts w:ascii="Arial" w:hAnsi="Arial"/>
          <w:b/>
          <w:bCs/>
          <w:noProof w:val="0"/>
          <w:rtl/>
        </w:rPr>
        <w:t>(להלן: "עו"ד מחאג'נה")</w:t>
      </w:r>
      <w:r w:rsidR="00021E9B">
        <w:rPr>
          <w:rFonts w:ascii="Arial" w:hAnsi="Arial" w:hint="cs"/>
          <w:noProof w:val="0"/>
          <w:rtl/>
        </w:rPr>
        <w:t>.</w:t>
      </w:r>
      <w:r>
        <w:rPr>
          <w:rFonts w:ascii="Arial" w:hAnsi="Arial"/>
          <w:noProof w:val="0"/>
          <w:rtl/>
        </w:rPr>
        <w:t xml:space="preserve"> מטעמ</w:t>
      </w:r>
      <w:r w:rsidR="00021E9B">
        <w:rPr>
          <w:rFonts w:ascii="Arial" w:hAnsi="Arial"/>
          <w:noProof w:val="0"/>
          <w:rtl/>
        </w:rPr>
        <w:t>ים השמורים ע</w:t>
      </w:r>
      <w:r>
        <w:rPr>
          <w:rFonts w:ascii="Arial" w:hAnsi="Arial"/>
          <w:noProof w:val="0"/>
          <w:rtl/>
        </w:rPr>
        <w:t xml:space="preserve">ם </w:t>
      </w:r>
      <w:r w:rsidR="00021E9B">
        <w:rPr>
          <w:rFonts w:ascii="Arial" w:hAnsi="Arial" w:hint="cs"/>
          <w:noProof w:val="0"/>
          <w:rtl/>
        </w:rPr>
        <w:t xml:space="preserve">הנתבעת, תצהירים אלה מוקדשים ברובם </w:t>
      </w:r>
      <w:r>
        <w:rPr>
          <w:rFonts w:ascii="Arial" w:hAnsi="Arial"/>
          <w:noProof w:val="0"/>
          <w:rtl/>
        </w:rPr>
        <w:t xml:space="preserve">לטענה בדבר זיוף החתימה והחותמת של הנתבעת על המחאת הזכות, דבר האומר דרשני ומחייב התייחסות חשדנית לגרסתה במשפט. </w:t>
      </w:r>
      <w:r w:rsidR="00021E9B">
        <w:rPr>
          <w:rFonts w:ascii="Arial" w:hAnsi="Arial" w:hint="cs"/>
          <w:noProof w:val="0"/>
          <w:rtl/>
        </w:rPr>
        <w:t>כמו כן</w:t>
      </w:r>
      <w:r>
        <w:rPr>
          <w:rFonts w:ascii="Arial" w:hAnsi="Arial"/>
          <w:noProof w:val="0"/>
          <w:rtl/>
        </w:rPr>
        <w:t>, משנשאל פתחי בחקירתו הנגדית לעניין המצאת המחאת הזכות לנתבעת ביום 16.04.2015, הוא ניסה תחילה להתחמק ממתן תשובה עניינית, ובהמשך הוא סיפק גרסה מהוססת, באומרו:</w:t>
      </w:r>
    </w:p>
    <w:p w:rsidR="00093FD9" w:rsidRDefault="00093FD9" w:rsidP="00093FD9">
      <w:pPr>
        <w:pStyle w:val="ad"/>
        <w:spacing w:line="360" w:lineRule="auto"/>
        <w:jc w:val="both"/>
        <w:rPr>
          <w:rFonts w:ascii="Arial" w:hAnsi="Arial"/>
          <w:b/>
          <w:bCs/>
          <w:noProof w:val="0"/>
          <w:rtl/>
        </w:rPr>
      </w:pPr>
    </w:p>
    <w:p w:rsidR="00093FD9" w:rsidRDefault="00093FD9" w:rsidP="00093FD9">
      <w:pPr>
        <w:spacing w:line="360" w:lineRule="auto"/>
        <w:ind w:left="2160" w:hanging="720"/>
        <w:jc w:val="both"/>
        <w:rPr>
          <w:b/>
          <w:bCs/>
          <w:noProof w:val="0"/>
          <w:rtl/>
        </w:rPr>
      </w:pPr>
      <w:r>
        <w:rPr>
          <w:rFonts w:ascii="Arial" w:hAnsi="Arial"/>
          <w:b/>
          <w:bCs/>
          <w:noProof w:val="0"/>
          <w:rtl/>
        </w:rPr>
        <w:t>"</w:t>
      </w:r>
      <w:r>
        <w:rPr>
          <w:b/>
          <w:bCs/>
          <w:rtl/>
        </w:rPr>
        <w:t>ש.</w:t>
      </w:r>
      <w:r>
        <w:rPr>
          <w:b/>
          <w:bCs/>
          <w:rtl/>
        </w:rPr>
        <w:tab/>
        <w:t xml:space="preserve">כשמגיעים פקסים כאלה חשובים, מי עובר עליהם, מי מקבל ומעביר אותם? </w:t>
      </w:r>
    </w:p>
    <w:p w:rsidR="00093FD9" w:rsidRDefault="00093FD9" w:rsidP="00093FD9">
      <w:pPr>
        <w:spacing w:line="360" w:lineRule="auto"/>
        <w:ind w:left="720" w:firstLine="720"/>
        <w:jc w:val="both"/>
        <w:rPr>
          <w:b/>
          <w:bCs/>
        </w:rPr>
      </w:pPr>
      <w:r>
        <w:rPr>
          <w:b/>
          <w:bCs/>
          <w:rtl/>
        </w:rPr>
        <w:t xml:space="preserve">  ת.</w:t>
      </w:r>
      <w:r>
        <w:rPr>
          <w:b/>
          <w:bCs/>
          <w:rtl/>
        </w:rPr>
        <w:tab/>
        <w:t xml:space="preserve">לא ידעתי מה הגיע בפקס. </w:t>
      </w:r>
    </w:p>
    <w:p w:rsidR="00093FD9" w:rsidRDefault="00093FD9" w:rsidP="00093FD9">
      <w:pPr>
        <w:spacing w:line="360" w:lineRule="auto"/>
        <w:ind w:left="720" w:firstLine="720"/>
        <w:jc w:val="both"/>
        <w:rPr>
          <w:b/>
          <w:bCs/>
          <w:rtl/>
        </w:rPr>
      </w:pPr>
      <w:r>
        <w:rPr>
          <w:b/>
          <w:bCs/>
          <w:rtl/>
        </w:rPr>
        <w:t xml:space="preserve">  ש.</w:t>
      </w:r>
      <w:r>
        <w:rPr>
          <w:b/>
          <w:bCs/>
          <w:rtl/>
        </w:rPr>
        <w:tab/>
        <w:t xml:space="preserve">אני מדבר על המחאת זכות. </w:t>
      </w:r>
    </w:p>
    <w:p w:rsidR="00093FD9" w:rsidRDefault="00093FD9" w:rsidP="00093FD9">
      <w:pPr>
        <w:spacing w:line="360" w:lineRule="auto"/>
        <w:ind w:left="720" w:firstLine="720"/>
        <w:jc w:val="both"/>
        <w:rPr>
          <w:b/>
          <w:bCs/>
          <w:rtl/>
        </w:rPr>
      </w:pPr>
      <w:r>
        <w:rPr>
          <w:b/>
          <w:bCs/>
          <w:rtl/>
        </w:rPr>
        <w:t xml:space="preserve">  ת.</w:t>
      </w:r>
      <w:r>
        <w:rPr>
          <w:b/>
          <w:bCs/>
          <w:rtl/>
        </w:rPr>
        <w:tab/>
        <w:t xml:space="preserve">לא הגיעה המחאת זכות. </w:t>
      </w:r>
    </w:p>
    <w:p w:rsidR="00093FD9" w:rsidRDefault="00093FD9" w:rsidP="00093FD9">
      <w:pPr>
        <w:spacing w:line="360" w:lineRule="auto"/>
        <w:ind w:left="720" w:firstLine="720"/>
        <w:jc w:val="both"/>
        <w:rPr>
          <w:b/>
          <w:bCs/>
          <w:rtl/>
        </w:rPr>
      </w:pPr>
      <w:r>
        <w:rPr>
          <w:b/>
          <w:bCs/>
          <w:rtl/>
        </w:rPr>
        <w:t xml:space="preserve">  ש.</w:t>
      </w:r>
      <w:r>
        <w:rPr>
          <w:b/>
          <w:bCs/>
          <w:rtl/>
        </w:rPr>
        <w:tab/>
        <w:t xml:space="preserve">מי מטפל בפקסים שמגיעים באופן כללי? </w:t>
      </w:r>
    </w:p>
    <w:p w:rsidR="00093FD9" w:rsidRDefault="00093FD9" w:rsidP="00093FD9">
      <w:pPr>
        <w:spacing w:line="360" w:lineRule="auto"/>
        <w:ind w:left="720" w:firstLine="720"/>
        <w:jc w:val="both"/>
        <w:rPr>
          <w:b/>
          <w:bCs/>
          <w:rtl/>
        </w:rPr>
      </w:pPr>
      <w:r>
        <w:rPr>
          <w:b/>
          <w:bCs/>
          <w:rtl/>
        </w:rPr>
        <w:t xml:space="preserve">  ת.</w:t>
      </w:r>
      <w:r>
        <w:rPr>
          <w:b/>
          <w:bCs/>
          <w:rtl/>
        </w:rPr>
        <w:tab/>
      </w:r>
      <w:r>
        <w:rPr>
          <w:b/>
          <w:bCs/>
          <w:u w:val="single"/>
          <w:rtl/>
        </w:rPr>
        <w:t>הפקידות מטפלות</w:t>
      </w:r>
      <w:r>
        <w:rPr>
          <w:b/>
          <w:bCs/>
          <w:rtl/>
        </w:rPr>
        <w:t xml:space="preserve">. אבל המחאת זכות לא הגיעה אלי. </w:t>
      </w:r>
    </w:p>
    <w:p w:rsidR="00093FD9" w:rsidRDefault="00093FD9" w:rsidP="00093FD9">
      <w:pPr>
        <w:spacing w:line="360" w:lineRule="auto"/>
        <w:ind w:left="720" w:firstLine="720"/>
        <w:jc w:val="both"/>
        <w:rPr>
          <w:b/>
          <w:bCs/>
          <w:rtl/>
        </w:rPr>
      </w:pPr>
      <w:r>
        <w:rPr>
          <w:b/>
          <w:bCs/>
          <w:rtl/>
        </w:rPr>
        <w:t xml:space="preserve">  ש.</w:t>
      </w:r>
      <w:r>
        <w:rPr>
          <w:b/>
          <w:bCs/>
          <w:rtl/>
        </w:rPr>
        <w:tab/>
        <w:t xml:space="preserve">זה הגיע לפקס שלך. </w:t>
      </w:r>
    </w:p>
    <w:p w:rsidR="00093FD9" w:rsidRDefault="00093FD9" w:rsidP="00093FD9">
      <w:pPr>
        <w:spacing w:line="360" w:lineRule="auto"/>
        <w:ind w:left="720" w:firstLine="720"/>
        <w:jc w:val="both"/>
        <w:rPr>
          <w:b/>
          <w:bCs/>
          <w:rtl/>
        </w:rPr>
      </w:pPr>
      <w:r>
        <w:rPr>
          <w:b/>
          <w:bCs/>
          <w:rtl/>
        </w:rPr>
        <w:t xml:space="preserve">  ת.</w:t>
      </w:r>
      <w:r>
        <w:rPr>
          <w:b/>
          <w:bCs/>
          <w:rtl/>
        </w:rPr>
        <w:tab/>
        <w:t xml:space="preserve">אתה אומר שהגיע. אני לא ראיתי שהגיע. </w:t>
      </w:r>
    </w:p>
    <w:p w:rsidR="00093FD9" w:rsidRDefault="00093FD9" w:rsidP="00093FD9">
      <w:pPr>
        <w:spacing w:line="360" w:lineRule="auto"/>
        <w:ind w:left="2160" w:hanging="720"/>
        <w:jc w:val="both"/>
        <w:rPr>
          <w:b/>
          <w:bCs/>
          <w:rtl/>
        </w:rPr>
      </w:pPr>
      <w:r>
        <w:rPr>
          <w:b/>
          <w:bCs/>
          <w:rtl/>
        </w:rPr>
        <w:t xml:space="preserve">  ש.</w:t>
      </w:r>
      <w:r>
        <w:rPr>
          <w:b/>
          <w:bCs/>
          <w:rtl/>
        </w:rPr>
        <w:tab/>
        <w:t>אמרת שהפקידות מקבלות את הפקס. למי מעבירים כשמגיע הפקס, אליך?</w:t>
      </w:r>
      <w:r>
        <w:rPr>
          <w:rFonts w:hint="cs"/>
          <w:b/>
          <w:bCs/>
        </w:rPr>
        <w:t xml:space="preserve"> </w:t>
      </w:r>
    </w:p>
    <w:p w:rsidR="00093FD9" w:rsidRDefault="00093FD9" w:rsidP="00093FD9">
      <w:pPr>
        <w:spacing w:line="360" w:lineRule="auto"/>
        <w:ind w:left="720" w:firstLine="720"/>
        <w:jc w:val="both"/>
        <w:rPr>
          <w:b/>
          <w:bCs/>
          <w:rtl/>
        </w:rPr>
      </w:pPr>
      <w:r>
        <w:rPr>
          <w:b/>
          <w:bCs/>
          <w:rtl/>
        </w:rPr>
        <w:t xml:space="preserve">  ת.</w:t>
      </w:r>
      <w:r>
        <w:rPr>
          <w:b/>
          <w:bCs/>
          <w:rtl/>
        </w:rPr>
        <w:tab/>
      </w:r>
      <w:r>
        <w:rPr>
          <w:b/>
          <w:bCs/>
          <w:u w:val="single"/>
          <w:rtl/>
        </w:rPr>
        <w:t>הרוב אלי</w:t>
      </w:r>
      <w:r>
        <w:rPr>
          <w:b/>
          <w:bCs/>
          <w:rtl/>
        </w:rPr>
        <w:t xml:space="preserve">, אבל הדבר הזה לא הגיע אלי. </w:t>
      </w:r>
    </w:p>
    <w:p w:rsidR="00093FD9" w:rsidRDefault="00093FD9" w:rsidP="00093FD9">
      <w:pPr>
        <w:spacing w:line="360" w:lineRule="auto"/>
        <w:ind w:left="720" w:firstLine="720"/>
        <w:jc w:val="both"/>
        <w:rPr>
          <w:b/>
          <w:bCs/>
          <w:rtl/>
        </w:rPr>
      </w:pPr>
      <w:r>
        <w:rPr>
          <w:b/>
          <w:bCs/>
          <w:rtl/>
        </w:rPr>
        <w:t xml:space="preserve">  ש.</w:t>
      </w:r>
      <w:r>
        <w:rPr>
          <w:b/>
          <w:bCs/>
          <w:rtl/>
        </w:rPr>
        <w:tab/>
        <w:t xml:space="preserve">אתה זוכר את כל הפקסים שקיבלת מ-2015 עד היום? </w:t>
      </w:r>
    </w:p>
    <w:p w:rsidR="00093FD9" w:rsidRDefault="00093FD9" w:rsidP="00093FD9">
      <w:pPr>
        <w:spacing w:line="360" w:lineRule="auto"/>
        <w:ind w:left="720" w:firstLine="720"/>
        <w:jc w:val="both"/>
        <w:rPr>
          <w:b/>
          <w:bCs/>
          <w:rtl/>
        </w:rPr>
      </w:pPr>
      <w:r>
        <w:rPr>
          <w:b/>
          <w:bCs/>
          <w:rtl/>
        </w:rPr>
        <w:t xml:space="preserve">  ת.</w:t>
      </w:r>
      <w:r>
        <w:rPr>
          <w:b/>
          <w:bCs/>
          <w:rtl/>
        </w:rPr>
        <w:tab/>
        <w:t xml:space="preserve">לא. </w:t>
      </w:r>
    </w:p>
    <w:p w:rsidR="00093FD9" w:rsidRDefault="00093FD9" w:rsidP="00093FD9">
      <w:pPr>
        <w:spacing w:line="360" w:lineRule="auto"/>
        <w:ind w:left="720" w:firstLine="720"/>
        <w:jc w:val="both"/>
        <w:rPr>
          <w:b/>
          <w:bCs/>
          <w:rtl/>
        </w:rPr>
      </w:pPr>
      <w:r>
        <w:rPr>
          <w:b/>
          <w:bCs/>
          <w:rtl/>
        </w:rPr>
        <w:t xml:space="preserve">  ש.</w:t>
      </w:r>
      <w:r>
        <w:rPr>
          <w:b/>
          <w:bCs/>
          <w:rtl/>
        </w:rPr>
        <w:tab/>
        <w:t xml:space="preserve">אני מניח שקיבלת אלפי פקסים. </w:t>
      </w:r>
    </w:p>
    <w:p w:rsidR="00093FD9" w:rsidRDefault="00093FD9" w:rsidP="00093FD9">
      <w:pPr>
        <w:spacing w:line="360" w:lineRule="auto"/>
        <w:ind w:left="720" w:firstLine="720"/>
        <w:jc w:val="both"/>
        <w:rPr>
          <w:b/>
          <w:bCs/>
          <w:rtl/>
        </w:rPr>
      </w:pPr>
      <w:r>
        <w:rPr>
          <w:b/>
          <w:bCs/>
          <w:rtl/>
        </w:rPr>
        <w:t xml:space="preserve">  ת.</w:t>
      </w:r>
      <w:r>
        <w:rPr>
          <w:b/>
          <w:bCs/>
          <w:rtl/>
        </w:rPr>
        <w:tab/>
        <w:t xml:space="preserve">נכון. </w:t>
      </w:r>
    </w:p>
    <w:p w:rsidR="00093FD9" w:rsidRDefault="00093FD9" w:rsidP="00093FD9">
      <w:pPr>
        <w:spacing w:line="360" w:lineRule="auto"/>
        <w:ind w:left="720" w:firstLine="720"/>
        <w:jc w:val="both"/>
        <w:rPr>
          <w:b/>
          <w:bCs/>
          <w:rtl/>
        </w:rPr>
      </w:pPr>
      <w:r>
        <w:rPr>
          <w:b/>
          <w:bCs/>
          <w:rtl/>
        </w:rPr>
        <w:t xml:space="preserve">  ש.</w:t>
      </w:r>
      <w:r>
        <w:rPr>
          <w:b/>
          <w:bCs/>
          <w:rtl/>
        </w:rPr>
        <w:tab/>
        <w:t xml:space="preserve">אז אתה לא יכול להיות בטוח אם הגיע הפקס הזה או לא? </w:t>
      </w:r>
    </w:p>
    <w:p w:rsidR="00093FD9" w:rsidRDefault="00093FD9" w:rsidP="00093FD9">
      <w:pPr>
        <w:spacing w:line="360" w:lineRule="auto"/>
        <w:ind w:left="2160" w:hanging="720"/>
        <w:jc w:val="both"/>
        <w:rPr>
          <w:rtl/>
        </w:rPr>
      </w:pPr>
      <w:r>
        <w:rPr>
          <w:b/>
          <w:bCs/>
          <w:rtl/>
        </w:rPr>
        <w:t xml:space="preserve">  ת.</w:t>
      </w:r>
      <w:r>
        <w:rPr>
          <w:b/>
          <w:bCs/>
          <w:rtl/>
        </w:rPr>
        <w:tab/>
        <w:t>אני בטוח שהפקס הזה לא הגיע</w:t>
      </w:r>
      <w:r>
        <w:rPr>
          <w:rtl/>
        </w:rPr>
        <w:t xml:space="preserve">" (שם, עמ' 17-18 החל משורה 32 לפרוטוקול הדיון) (ההדשגות במקור – ר.ח.). </w:t>
      </w:r>
    </w:p>
    <w:p w:rsidR="00093FD9" w:rsidRDefault="00093FD9" w:rsidP="00093FD9">
      <w:pPr>
        <w:pStyle w:val="ad"/>
        <w:spacing w:line="360" w:lineRule="auto"/>
        <w:jc w:val="both"/>
        <w:rPr>
          <w:rFonts w:ascii="Arial" w:hAnsi="Arial"/>
          <w:noProof w:val="0"/>
          <w:rtl/>
        </w:rPr>
      </w:pPr>
    </w:p>
    <w:p w:rsidR="00093FD9" w:rsidRDefault="00093FD9" w:rsidP="00021E9B">
      <w:pPr>
        <w:pStyle w:val="ad"/>
        <w:spacing w:line="360" w:lineRule="auto"/>
        <w:jc w:val="both"/>
        <w:rPr>
          <w:rFonts w:ascii="Arial" w:hAnsi="Arial"/>
          <w:noProof w:val="0"/>
          <w:rtl/>
        </w:rPr>
      </w:pPr>
      <w:r>
        <w:rPr>
          <w:rFonts w:ascii="Arial" w:hAnsi="Arial"/>
          <w:noProof w:val="0"/>
          <w:rtl/>
        </w:rPr>
        <w:t xml:space="preserve">יוצא אפוא כי הפקידות מטעם הנתבעת הן אלה המטפלות בפניות המתקבלות באמצעות פקסימיליה וכי רוב הפניות, אך לא כולן, מועברות לפתחי. בנסיבות העניין, משלא טרחה הנתבעת להעיד מי מאותן פקידות על </w:t>
      </w:r>
      <w:r w:rsidR="00021E9B">
        <w:rPr>
          <w:rFonts w:ascii="Arial" w:hAnsi="Arial"/>
          <w:noProof w:val="0"/>
          <w:rtl/>
        </w:rPr>
        <w:t xml:space="preserve">מנת לאמת את </w:t>
      </w:r>
      <w:r>
        <w:rPr>
          <w:rFonts w:ascii="Arial" w:hAnsi="Arial"/>
          <w:noProof w:val="0"/>
          <w:rtl/>
        </w:rPr>
        <w:t>גרס</w:t>
      </w:r>
      <w:r w:rsidR="00021E9B">
        <w:rPr>
          <w:rFonts w:ascii="Arial" w:hAnsi="Arial" w:hint="cs"/>
          <w:noProof w:val="0"/>
          <w:rtl/>
        </w:rPr>
        <w:t>ת</w:t>
      </w:r>
      <w:r>
        <w:rPr>
          <w:rFonts w:ascii="Arial" w:hAnsi="Arial"/>
          <w:noProof w:val="0"/>
          <w:rtl/>
        </w:rPr>
        <w:t xml:space="preserve">ה כאילו </w:t>
      </w:r>
      <w:r w:rsidR="00021E9B">
        <w:rPr>
          <w:rFonts w:ascii="Arial" w:hAnsi="Arial" w:hint="cs"/>
          <w:noProof w:val="0"/>
          <w:rtl/>
        </w:rPr>
        <w:t xml:space="preserve">היא לא קיבלה את </w:t>
      </w:r>
      <w:r>
        <w:rPr>
          <w:rFonts w:ascii="Arial" w:hAnsi="Arial"/>
          <w:noProof w:val="0"/>
          <w:rtl/>
        </w:rPr>
        <w:t xml:space="preserve">המחאת הזכות </w:t>
      </w:r>
      <w:r w:rsidR="00021E9B">
        <w:rPr>
          <w:rFonts w:ascii="Arial" w:hAnsi="Arial"/>
          <w:noProof w:val="0"/>
          <w:rtl/>
        </w:rPr>
        <w:t xml:space="preserve">באמצעות </w:t>
      </w:r>
      <w:r>
        <w:rPr>
          <w:rFonts w:ascii="Arial" w:hAnsi="Arial"/>
          <w:noProof w:val="0"/>
          <w:rtl/>
        </w:rPr>
        <w:t>פקסימיליה ביום 16.04.2015, אזי בהתאם לחזקה הקבועה בהלכה הפסוקה, יש לומר כי לו נשמעה עדותן במשפט, היא היתה תומכת בגרסת התובעת בנדון.</w:t>
      </w:r>
    </w:p>
    <w:p w:rsidR="00093FD9" w:rsidRDefault="00093FD9" w:rsidP="00093FD9">
      <w:pPr>
        <w:pStyle w:val="ad"/>
        <w:spacing w:line="360" w:lineRule="auto"/>
        <w:jc w:val="both"/>
        <w:rPr>
          <w:rFonts w:ascii="Arial" w:hAnsi="Arial"/>
          <w:noProof w:val="0"/>
          <w:rtl/>
        </w:rPr>
      </w:pPr>
    </w:p>
    <w:p w:rsidR="00093FD9" w:rsidRDefault="00093FD9" w:rsidP="00323950">
      <w:pPr>
        <w:pStyle w:val="ad"/>
        <w:numPr>
          <w:ilvl w:val="0"/>
          <w:numId w:val="1"/>
        </w:numPr>
        <w:spacing w:line="360" w:lineRule="auto"/>
        <w:jc w:val="both"/>
        <w:rPr>
          <w:rFonts w:ascii="Arial" w:hAnsi="Arial"/>
          <w:noProof w:val="0"/>
        </w:rPr>
      </w:pPr>
      <w:r>
        <w:rPr>
          <w:rFonts w:ascii="Arial" w:hAnsi="Arial"/>
          <w:noProof w:val="0"/>
          <w:rtl/>
        </w:rPr>
        <w:lastRenderedPageBreak/>
        <w:t>לא נעלמה מעיניי טענת הנתבעת ולפיה מיום חתימת המחאת הזכות ועד למועד חתימת חב' בולגו עץ על הסכם העדר תביעות, היא העבירה לאותה חברה סכום נכבד של כ- 3.3 מיליון ₪, והרי לו נודע לה על המחאת זכות במועד חתימתה, היא היתה מכבדת אותה ומעבירה את הכספים בגינה לתובעת. דא עקא, טיעון זה אינו מאיין את המסקנה המתחייבת</w:t>
      </w:r>
      <w:r w:rsidR="00021E9B">
        <w:rPr>
          <w:rFonts w:ascii="Arial" w:hAnsi="Arial" w:hint="cs"/>
          <w:noProof w:val="0"/>
          <w:rtl/>
        </w:rPr>
        <w:t xml:space="preserve">, וזאת </w:t>
      </w:r>
      <w:r>
        <w:rPr>
          <w:rFonts w:ascii="Arial" w:hAnsi="Arial"/>
          <w:noProof w:val="0"/>
          <w:rtl/>
        </w:rPr>
        <w:t xml:space="preserve">לאור מכלול הנימוקים והראיות כמפורט לעיל, מהן עולה כי המחאת הזכות אכן שוגרה לנתבעת באמצעות פקסימיליה במועד חתימתה ביום 16.04.2015. יתרה מכך, לאור עדותו של פתחי, לפיה הוא לא מטפל בפניות המתקבלות אצל הנתבעת באמצעות פקסימיליה ולא כל אותן פניות מועברות אליו, אזי אין להוציא מכלל אפשרות כי </w:t>
      </w:r>
      <w:r w:rsidR="00021E9B">
        <w:rPr>
          <w:rFonts w:ascii="Arial" w:hAnsi="Arial" w:hint="cs"/>
          <w:noProof w:val="0"/>
          <w:rtl/>
        </w:rPr>
        <w:t>על אף ש</w:t>
      </w:r>
      <w:r>
        <w:rPr>
          <w:rFonts w:ascii="Arial" w:hAnsi="Arial"/>
          <w:noProof w:val="0"/>
          <w:rtl/>
        </w:rPr>
        <w:t xml:space="preserve">המחאת הזכות </w:t>
      </w:r>
      <w:r w:rsidR="00021E9B">
        <w:rPr>
          <w:rFonts w:ascii="Arial" w:hAnsi="Arial" w:hint="cs"/>
          <w:noProof w:val="0"/>
          <w:rtl/>
        </w:rPr>
        <w:t xml:space="preserve">נשלחה לנתבעת במועד חתימתה, היא </w:t>
      </w:r>
      <w:r>
        <w:rPr>
          <w:rFonts w:ascii="Arial" w:hAnsi="Arial"/>
          <w:noProof w:val="0"/>
          <w:rtl/>
        </w:rPr>
        <w:t xml:space="preserve">לא טופלה ולא נקלטה </w:t>
      </w:r>
      <w:r w:rsidR="00323950">
        <w:rPr>
          <w:rFonts w:ascii="Arial" w:hAnsi="Arial" w:hint="cs"/>
          <w:noProof w:val="0"/>
          <w:rtl/>
        </w:rPr>
        <w:t>כראוי</w:t>
      </w:r>
      <w:r>
        <w:rPr>
          <w:rFonts w:ascii="Arial" w:hAnsi="Arial"/>
          <w:noProof w:val="0"/>
          <w:rtl/>
        </w:rPr>
        <w:t xml:space="preserve"> אלא היא נפלה "בין הכסאות".</w:t>
      </w:r>
    </w:p>
    <w:p w:rsidR="00021E9B" w:rsidRDefault="00021E9B" w:rsidP="00021E9B">
      <w:pPr>
        <w:pStyle w:val="ad"/>
        <w:spacing w:line="360" w:lineRule="auto"/>
        <w:jc w:val="both"/>
        <w:rPr>
          <w:rFonts w:ascii="Arial" w:hAnsi="Arial"/>
          <w:noProof w:val="0"/>
        </w:rPr>
      </w:pPr>
    </w:p>
    <w:p w:rsidR="00093FD9" w:rsidRDefault="00093FD9" w:rsidP="00323950">
      <w:pPr>
        <w:pStyle w:val="ad"/>
        <w:numPr>
          <w:ilvl w:val="0"/>
          <w:numId w:val="1"/>
        </w:numPr>
        <w:spacing w:line="360" w:lineRule="auto"/>
        <w:jc w:val="both"/>
        <w:rPr>
          <w:rFonts w:ascii="Arial" w:hAnsi="Arial"/>
          <w:noProof w:val="0"/>
        </w:rPr>
      </w:pPr>
      <w:r>
        <w:rPr>
          <w:rFonts w:ascii="Arial" w:hAnsi="Arial"/>
          <w:noProof w:val="0"/>
          <w:rtl/>
        </w:rPr>
        <w:t xml:space="preserve">משבאתי לכלל מסקנה כי המחאת הזכות נשלחה לנתבעת באמצעות פקסימיליה עוד ביום 16.04.2015, בהעדר מחלוקת כי באותו מועד חב' בולגו עץ היתה פעילה, ביצעה את עבודות המכרז והגיעו לה כספים מהנתבעת </w:t>
      </w:r>
      <w:r w:rsidR="00323950">
        <w:rPr>
          <w:rFonts w:ascii="Arial" w:hAnsi="Arial" w:hint="cs"/>
          <w:noProof w:val="0"/>
          <w:rtl/>
        </w:rPr>
        <w:t>עבור</w:t>
      </w:r>
      <w:r>
        <w:rPr>
          <w:rFonts w:ascii="Arial" w:hAnsi="Arial"/>
          <w:noProof w:val="0"/>
          <w:rtl/>
        </w:rPr>
        <w:t xml:space="preserve"> אותן עבודות בסכום העולה על הסכום הנקוב בהמחאת הזכות, אזי היה על הנתבעת לכבד את המחאת הזכות ולהעביר לתובעת את הכספים בגינה. משלא כך עשתה הנתבעת, דין התביעה להתקבל וכך יהיה. </w:t>
      </w:r>
    </w:p>
    <w:p w:rsidR="00093FD9" w:rsidRDefault="00093FD9" w:rsidP="00093FD9">
      <w:pPr>
        <w:pStyle w:val="ad"/>
        <w:spacing w:line="360" w:lineRule="auto"/>
        <w:jc w:val="both"/>
        <w:rPr>
          <w:rFonts w:ascii="Arial" w:hAnsi="Arial"/>
          <w:noProof w:val="0"/>
        </w:rPr>
      </w:pPr>
    </w:p>
    <w:p w:rsidR="00093FD9" w:rsidRDefault="00093FD9" w:rsidP="00323950">
      <w:pPr>
        <w:pStyle w:val="ad"/>
        <w:spacing w:line="360" w:lineRule="auto"/>
        <w:jc w:val="both"/>
        <w:rPr>
          <w:rFonts w:ascii="Arial" w:hAnsi="Arial"/>
          <w:noProof w:val="0"/>
          <w:rtl/>
        </w:rPr>
      </w:pPr>
      <w:r>
        <w:rPr>
          <w:rFonts w:ascii="Arial" w:hAnsi="Arial"/>
          <w:noProof w:val="0"/>
          <w:rtl/>
        </w:rPr>
        <w:t>על אף כי המסקנה לעיל מ</w:t>
      </w:r>
      <w:r w:rsidR="00323950">
        <w:rPr>
          <w:rFonts w:ascii="Arial" w:hAnsi="Arial" w:hint="cs"/>
          <w:noProof w:val="0"/>
          <w:rtl/>
        </w:rPr>
        <w:t>ייתרת את</w:t>
      </w:r>
      <w:r>
        <w:rPr>
          <w:rFonts w:ascii="Arial" w:hAnsi="Arial"/>
          <w:noProof w:val="0"/>
          <w:rtl/>
        </w:rPr>
        <w:t xml:space="preserve"> הצורך לדון ולהכריע ביתר </w:t>
      </w:r>
      <w:r w:rsidR="00323950">
        <w:rPr>
          <w:rFonts w:ascii="Arial" w:hAnsi="Arial" w:hint="cs"/>
          <w:noProof w:val="0"/>
          <w:rtl/>
        </w:rPr>
        <w:t>טענות</w:t>
      </w:r>
      <w:r>
        <w:rPr>
          <w:rFonts w:ascii="Arial" w:hAnsi="Arial"/>
          <w:noProof w:val="0"/>
          <w:rtl/>
        </w:rPr>
        <w:t xml:space="preserve"> הצדדים</w:t>
      </w:r>
      <w:r w:rsidR="00323950">
        <w:rPr>
          <w:rFonts w:ascii="Arial" w:hAnsi="Arial" w:hint="cs"/>
          <w:noProof w:val="0"/>
          <w:rtl/>
        </w:rPr>
        <w:t xml:space="preserve"> במשפט</w:t>
      </w:r>
      <w:r>
        <w:rPr>
          <w:rFonts w:ascii="Arial" w:hAnsi="Arial"/>
          <w:noProof w:val="0"/>
          <w:rtl/>
        </w:rPr>
        <w:t>, לא אעשה מלאכתי קלה ואדון, ולו בקצרה, באותן מחלוקות.</w:t>
      </w:r>
    </w:p>
    <w:p w:rsidR="00093FD9" w:rsidRDefault="00093FD9" w:rsidP="00093FD9">
      <w:pPr>
        <w:spacing w:line="360" w:lineRule="auto"/>
        <w:jc w:val="both"/>
        <w:rPr>
          <w:rFonts w:ascii="Arial" w:hAnsi="Arial"/>
          <w:noProof w:val="0"/>
        </w:rPr>
      </w:pPr>
    </w:p>
    <w:p w:rsidR="00093FD9" w:rsidRDefault="00093FD9" w:rsidP="00323950">
      <w:pPr>
        <w:pStyle w:val="ad"/>
        <w:numPr>
          <w:ilvl w:val="0"/>
          <w:numId w:val="1"/>
        </w:numPr>
        <w:spacing w:line="360" w:lineRule="auto"/>
        <w:jc w:val="both"/>
        <w:rPr>
          <w:rFonts w:ascii="Arial" w:hAnsi="Arial"/>
          <w:noProof w:val="0"/>
        </w:rPr>
      </w:pPr>
      <w:r>
        <w:rPr>
          <w:rFonts w:ascii="Arial" w:hAnsi="Arial"/>
          <w:noProof w:val="0"/>
          <w:rtl/>
        </w:rPr>
        <w:t>כזכור, ביום 25.10.2015 הפסיקה חב' בולגו עץ את ביצוע עבודות המכרז וביום 01.11.2015 היא חתמה יחד עם הנתבעת על הסכם העדר תביעות, נספח א' לתצהירו של פתחי. בסעיף 2 להסכם הנ"ל, אישרה חב' בולגו עץ כי היא קיבלה מהנתבעת עבור ביצוע עבודות המכרז סכום מצטבר של 36,474,326 ₪ לפני מע"מ, המהווה סילוק סופי ומוחלט עבור ה</w:t>
      </w:r>
      <w:r w:rsidR="00323950">
        <w:rPr>
          <w:rFonts w:ascii="Arial" w:hAnsi="Arial" w:hint="cs"/>
          <w:noProof w:val="0"/>
          <w:rtl/>
        </w:rPr>
        <w:t>תמורה המגיעה לה</w:t>
      </w:r>
      <w:r>
        <w:rPr>
          <w:rFonts w:ascii="Arial" w:hAnsi="Arial"/>
          <w:noProof w:val="0"/>
          <w:rtl/>
        </w:rPr>
        <w:t>. יחד עם זאת, בסעיף 12 להסכם העדר התביעות, נקבע כדלקמן:</w:t>
      </w:r>
    </w:p>
    <w:p w:rsidR="00093FD9" w:rsidRDefault="00093FD9" w:rsidP="00093FD9">
      <w:pPr>
        <w:pStyle w:val="ad"/>
        <w:spacing w:line="360" w:lineRule="auto"/>
        <w:jc w:val="both"/>
        <w:rPr>
          <w:rFonts w:ascii="Arial" w:hAnsi="Arial"/>
          <w:noProof w:val="0"/>
        </w:rPr>
      </w:pPr>
    </w:p>
    <w:p w:rsidR="00093FD9" w:rsidRDefault="00093FD9" w:rsidP="00093FD9">
      <w:pPr>
        <w:pStyle w:val="ad"/>
        <w:spacing w:line="360" w:lineRule="auto"/>
        <w:ind w:left="1440"/>
        <w:jc w:val="both"/>
        <w:rPr>
          <w:rFonts w:ascii="Arial" w:hAnsi="Arial"/>
          <w:b/>
          <w:bCs/>
          <w:noProof w:val="0"/>
          <w:rtl/>
        </w:rPr>
      </w:pPr>
      <w:r>
        <w:rPr>
          <w:rFonts w:ascii="Arial" w:hAnsi="Arial"/>
          <w:b/>
          <w:bCs/>
          <w:noProof w:val="0"/>
          <w:rtl/>
        </w:rPr>
        <w:t>"מוסכם בין הצדדים כי נותרה לחברת בולגו עץ בע"מ יתרה על סך של 274,169 ₪ כנגד חשבונית 145 שתושלם רק לאחר העברת הכספים ע"י קק"ל. סכום זה אינו סופי, במידה ולאחר קבלת הכספים מקק"ל יתברר כי מגיעים לחברת אחים פתחי כספים שהיא שילמה לקבלנים אחרים ו/או לכל מאן דהוא היא תהיה זכאית לקזז את סכומים ששילמה מחשבון זה ולא תהיה התנגדות כלשהי מחברת בולגו על זה".</w:t>
      </w:r>
    </w:p>
    <w:p w:rsidR="00093FD9" w:rsidRDefault="00093FD9" w:rsidP="00093FD9">
      <w:pPr>
        <w:spacing w:line="360" w:lineRule="auto"/>
        <w:jc w:val="both"/>
        <w:rPr>
          <w:rFonts w:ascii="Arial" w:hAnsi="Arial"/>
          <w:b/>
          <w:bCs/>
          <w:noProof w:val="0"/>
          <w:rtl/>
        </w:rPr>
      </w:pPr>
    </w:p>
    <w:p w:rsidR="00093FD9" w:rsidRDefault="00093FD9" w:rsidP="00323950">
      <w:pPr>
        <w:spacing w:line="360" w:lineRule="auto"/>
        <w:ind w:left="720"/>
        <w:jc w:val="both"/>
        <w:rPr>
          <w:rFonts w:ascii="Arial" w:hAnsi="Arial"/>
          <w:b/>
          <w:bCs/>
          <w:noProof w:val="0"/>
          <w:rtl/>
        </w:rPr>
      </w:pPr>
      <w:r>
        <w:rPr>
          <w:rFonts w:ascii="Arial" w:hAnsi="Arial"/>
          <w:noProof w:val="0"/>
          <w:rtl/>
        </w:rPr>
        <w:t>הנה אם כן, הסכם העדר התביעות אין ב</w:t>
      </w:r>
      <w:r w:rsidR="00323950">
        <w:rPr>
          <w:rFonts w:ascii="Arial" w:hAnsi="Arial"/>
          <w:noProof w:val="0"/>
          <w:rtl/>
        </w:rPr>
        <w:t>ו אישור העדר תביעות סופי ומוחלט</w:t>
      </w:r>
      <w:r w:rsidR="00323950">
        <w:rPr>
          <w:rFonts w:ascii="Arial" w:hAnsi="Arial" w:hint="cs"/>
          <w:noProof w:val="0"/>
          <w:rtl/>
        </w:rPr>
        <w:t xml:space="preserve">, אלא </w:t>
      </w:r>
      <w:r>
        <w:rPr>
          <w:rFonts w:ascii="Arial" w:hAnsi="Arial"/>
          <w:noProof w:val="0"/>
          <w:rtl/>
        </w:rPr>
        <w:t xml:space="preserve">בהתקיים התנאים הקבועים בסעיף 12 </w:t>
      </w:r>
      <w:r w:rsidR="00323950">
        <w:rPr>
          <w:rFonts w:ascii="Arial" w:hAnsi="Arial" w:hint="cs"/>
          <w:noProof w:val="0"/>
          <w:rtl/>
        </w:rPr>
        <w:t>להסכם</w:t>
      </w:r>
      <w:r>
        <w:rPr>
          <w:rFonts w:ascii="Arial" w:hAnsi="Arial"/>
          <w:noProof w:val="0"/>
          <w:rtl/>
        </w:rPr>
        <w:t>, חב' בולגו עץ זכאית לקבל מהנתבעת סכום נוסף של 274,169 ₪.</w:t>
      </w:r>
      <w:r>
        <w:rPr>
          <w:rFonts w:ascii="Arial" w:hAnsi="Arial"/>
          <w:b/>
          <w:bCs/>
          <w:noProof w:val="0"/>
          <w:rtl/>
        </w:rPr>
        <w:t xml:space="preserve"> </w:t>
      </w:r>
    </w:p>
    <w:p w:rsidR="00093FD9" w:rsidRDefault="00093FD9" w:rsidP="00323950">
      <w:pPr>
        <w:spacing w:line="360" w:lineRule="auto"/>
        <w:ind w:left="720"/>
        <w:jc w:val="both"/>
        <w:rPr>
          <w:rFonts w:ascii="Arial" w:hAnsi="Arial"/>
          <w:noProof w:val="0"/>
          <w:rtl/>
        </w:rPr>
      </w:pPr>
      <w:r>
        <w:rPr>
          <w:rFonts w:ascii="Arial" w:hAnsi="Arial"/>
          <w:noProof w:val="0"/>
          <w:rtl/>
        </w:rPr>
        <w:lastRenderedPageBreak/>
        <w:t>נזכיר, כי לטענת הנתבעת, שכאמור אין לקבלה, היא ידעה לראשונה על המחאת הזכות במועד קבלת מכתב</w:t>
      </w:r>
      <w:r w:rsidR="00323950">
        <w:rPr>
          <w:rFonts w:ascii="Arial" w:hAnsi="Arial"/>
          <w:noProof w:val="0"/>
          <w:rtl/>
        </w:rPr>
        <w:t xml:space="preserve"> הדרישה הראשון מיום 22.02.2016</w:t>
      </w:r>
      <w:r w:rsidR="00323950">
        <w:rPr>
          <w:rFonts w:ascii="Arial" w:hAnsi="Arial" w:hint="cs"/>
          <w:noProof w:val="0"/>
          <w:rtl/>
        </w:rPr>
        <w:t xml:space="preserve">, בעוד כי </w:t>
      </w:r>
      <w:r>
        <w:rPr>
          <w:rFonts w:ascii="Arial" w:hAnsi="Arial"/>
          <w:noProof w:val="0"/>
          <w:rtl/>
        </w:rPr>
        <w:t>פסק הדין בת</w:t>
      </w:r>
      <w:r w:rsidR="00CD2B14">
        <w:rPr>
          <w:rFonts w:ascii="Arial" w:hAnsi="Arial"/>
          <w:noProof w:val="0"/>
          <w:rtl/>
        </w:rPr>
        <w:t>ביעה קק"ל ניתן ביום 25.10.2018.</w:t>
      </w:r>
      <w:r w:rsidR="00CD2B14">
        <w:rPr>
          <w:rFonts w:ascii="Arial" w:hAnsi="Arial" w:hint="cs"/>
          <w:noProof w:val="0"/>
          <w:rtl/>
        </w:rPr>
        <w:t xml:space="preserve"> </w:t>
      </w:r>
      <w:r w:rsidR="00CD2B14">
        <w:rPr>
          <w:rFonts w:ascii="Arial" w:hAnsi="Arial"/>
          <w:noProof w:val="0"/>
          <w:rtl/>
        </w:rPr>
        <w:t>הנתבעת,</w:t>
      </w:r>
      <w:r w:rsidR="00CD2B14">
        <w:rPr>
          <w:rFonts w:ascii="Arial" w:hAnsi="Arial" w:hint="cs"/>
          <w:noProof w:val="0"/>
          <w:rtl/>
        </w:rPr>
        <w:t xml:space="preserve"> </w:t>
      </w:r>
      <w:r>
        <w:rPr>
          <w:rFonts w:ascii="Arial" w:hAnsi="Arial"/>
          <w:noProof w:val="0"/>
          <w:rtl/>
        </w:rPr>
        <w:t xml:space="preserve">וטעמיה עמה, לא הגישה את הסכם הפשרה אליו הגיעו הצדדים במסגרת תביעת קק"ל, ואשר קיבל תוקף של פסק דין ולפיכך לא הוברר מהו הסכום שנפסק באותו הליך. כמו כן, הנתבעת נמנעה מהגשת אסמכתא כלשהי לתיעוד הסכומים אשר העבירה לחב' בולגו עץ </w:t>
      </w:r>
      <w:r w:rsidR="00323950">
        <w:rPr>
          <w:rFonts w:ascii="Arial" w:hAnsi="Arial" w:hint="cs"/>
          <w:noProof w:val="0"/>
          <w:rtl/>
        </w:rPr>
        <w:t xml:space="preserve">בעקבות </w:t>
      </w:r>
      <w:r>
        <w:rPr>
          <w:rFonts w:ascii="Arial" w:hAnsi="Arial"/>
          <w:noProof w:val="0"/>
          <w:rtl/>
        </w:rPr>
        <w:t xml:space="preserve">פסק הדין. התנהלות הנתבעת בנדון אומרת דרשני ושוב מקימה את החזקה הקבועה בהלכה הפסוקה, לפיה לו הוגשו אותן ראיות, הן היו תומכות במסקנה כי בעקבות מתן פסק הדין בתביעת קק"ל, חב' בולגו עץ היתה זכאית לקבל מהנתבעת את מלוא הסכום שנקבע בהסכם העדר התביעות – 274,169 ₪ - סכום שהיה על הנתבעת להעביר לתובעת מכוח המחאת הזכות. </w:t>
      </w:r>
      <w:r w:rsidR="00323950">
        <w:rPr>
          <w:rFonts w:ascii="Arial" w:hAnsi="Arial" w:hint="cs"/>
          <w:noProof w:val="0"/>
          <w:rtl/>
        </w:rPr>
        <w:t>בנסיבות העניין, גם לו ה</w:t>
      </w:r>
      <w:r w:rsidR="0026396D">
        <w:rPr>
          <w:rFonts w:ascii="Arial" w:hAnsi="Arial" w:hint="cs"/>
          <w:noProof w:val="0"/>
          <w:rtl/>
        </w:rPr>
        <w:t>תקבל</w:t>
      </w:r>
      <w:r w:rsidR="00323950">
        <w:rPr>
          <w:rFonts w:ascii="Arial" w:hAnsi="Arial" w:hint="cs"/>
          <w:noProof w:val="0"/>
          <w:rtl/>
        </w:rPr>
        <w:t>ה</w:t>
      </w:r>
      <w:r w:rsidR="0026396D">
        <w:rPr>
          <w:rFonts w:ascii="Arial" w:hAnsi="Arial" w:hint="cs"/>
          <w:noProof w:val="0"/>
          <w:rtl/>
        </w:rPr>
        <w:t xml:space="preserve"> גרסת</w:t>
      </w:r>
      <w:r w:rsidR="00323950">
        <w:rPr>
          <w:rFonts w:ascii="Arial" w:hAnsi="Arial" w:hint="cs"/>
          <w:noProof w:val="0"/>
          <w:rtl/>
        </w:rPr>
        <w:t xml:space="preserve"> </w:t>
      </w:r>
      <w:r w:rsidR="0026396D">
        <w:rPr>
          <w:rFonts w:ascii="Arial" w:hAnsi="Arial" w:hint="cs"/>
          <w:noProof w:val="0"/>
          <w:rtl/>
        </w:rPr>
        <w:t>ה</w:t>
      </w:r>
      <w:r w:rsidR="00323950">
        <w:rPr>
          <w:rFonts w:ascii="Arial" w:hAnsi="Arial" w:hint="cs"/>
          <w:noProof w:val="0"/>
          <w:rtl/>
        </w:rPr>
        <w:t>נתבעת</w:t>
      </w:r>
      <w:r w:rsidR="0026396D">
        <w:rPr>
          <w:rFonts w:ascii="Arial" w:hAnsi="Arial" w:hint="cs"/>
          <w:noProof w:val="0"/>
          <w:rtl/>
        </w:rPr>
        <w:t xml:space="preserve"> כאילו נודע לה לראשונה על המחאת הזכות באמצעות מכתב הדרישה הראשון, </w:t>
      </w:r>
      <w:r w:rsidR="00323950">
        <w:rPr>
          <w:rFonts w:ascii="Arial" w:hAnsi="Arial" w:hint="cs"/>
          <w:noProof w:val="0"/>
          <w:rtl/>
        </w:rPr>
        <w:t xml:space="preserve">וכאמור לא כך הדבר, </w:t>
      </w:r>
      <w:r w:rsidR="0026396D">
        <w:rPr>
          <w:rFonts w:ascii="Arial" w:hAnsi="Arial" w:hint="cs"/>
          <w:noProof w:val="0"/>
          <w:rtl/>
        </w:rPr>
        <w:t xml:space="preserve">אזי ממילא התביעה הייתה מתקבלת בגין אותו סכום. </w:t>
      </w:r>
    </w:p>
    <w:p w:rsidR="00694556" w:rsidRDefault="00694556">
      <w:pPr>
        <w:spacing w:line="360" w:lineRule="auto"/>
        <w:jc w:val="both"/>
        <w:rPr>
          <w:rFonts w:ascii="Arial" w:hAnsi="Arial"/>
          <w:noProof w:val="0"/>
          <w:rtl/>
        </w:rPr>
      </w:pPr>
    </w:p>
    <w:p w:rsidR="00093FD9" w:rsidRDefault="00004A96" w:rsidP="00323950">
      <w:pPr>
        <w:pStyle w:val="ad"/>
        <w:numPr>
          <w:ilvl w:val="0"/>
          <w:numId w:val="1"/>
        </w:numPr>
        <w:spacing w:line="360" w:lineRule="auto"/>
        <w:jc w:val="both"/>
        <w:rPr>
          <w:rFonts w:ascii="Arial" w:hAnsi="Arial"/>
          <w:noProof w:val="0"/>
        </w:rPr>
      </w:pPr>
      <w:r>
        <w:rPr>
          <w:rFonts w:ascii="Arial" w:hAnsi="Arial" w:hint="cs"/>
          <w:noProof w:val="0"/>
          <w:rtl/>
        </w:rPr>
        <w:t xml:space="preserve">חיזוק למסקנה אליה הגעתי בסעיף </w:t>
      </w:r>
      <w:r w:rsidR="00323950">
        <w:rPr>
          <w:rFonts w:ascii="Arial" w:hAnsi="Arial" w:hint="cs"/>
          <w:noProof w:val="0"/>
          <w:rtl/>
        </w:rPr>
        <w:t>29</w:t>
      </w:r>
      <w:r>
        <w:rPr>
          <w:rFonts w:ascii="Arial" w:hAnsi="Arial" w:hint="cs"/>
          <w:noProof w:val="0"/>
          <w:rtl/>
        </w:rPr>
        <w:t xml:space="preserve"> לעיל, ובכלל למסקנה כי על הנתבעת לשאת במלוא הסכום הנקוב בהמחאת הזכות, מצאתי הן במכתב התשובה הראשון והן במכתב התשובה השני </w:t>
      </w:r>
      <w:r w:rsidR="00323950">
        <w:rPr>
          <w:rFonts w:ascii="Arial" w:hAnsi="Arial" w:hint="cs"/>
          <w:noProof w:val="0"/>
          <w:rtl/>
        </w:rPr>
        <w:t>שבאמצעותם</w:t>
      </w:r>
      <w:r>
        <w:rPr>
          <w:rFonts w:ascii="Arial" w:hAnsi="Arial" w:hint="cs"/>
          <w:noProof w:val="0"/>
          <w:rtl/>
        </w:rPr>
        <w:t xml:space="preserve"> </w:t>
      </w:r>
      <w:r w:rsidR="00323950">
        <w:rPr>
          <w:rFonts w:ascii="Arial" w:hAnsi="Arial" w:hint="cs"/>
          <w:noProof w:val="0"/>
          <w:rtl/>
        </w:rPr>
        <w:t xml:space="preserve">השיבה הנתבעת </w:t>
      </w:r>
      <w:r>
        <w:rPr>
          <w:rFonts w:ascii="Arial" w:hAnsi="Arial" w:hint="cs"/>
          <w:noProof w:val="0"/>
          <w:rtl/>
        </w:rPr>
        <w:t>לדרישות התובעת לתשלום החוב בהתאם להמחאת הזכות. והנה, ב</w:t>
      </w:r>
      <w:r w:rsidR="00323950">
        <w:rPr>
          <w:rFonts w:ascii="Arial" w:hAnsi="Arial" w:hint="cs"/>
          <w:noProof w:val="0"/>
          <w:rtl/>
        </w:rPr>
        <w:t xml:space="preserve">אותם </w:t>
      </w:r>
      <w:r>
        <w:rPr>
          <w:rFonts w:ascii="Arial" w:hAnsi="Arial" w:hint="cs"/>
          <w:noProof w:val="0"/>
          <w:rtl/>
        </w:rPr>
        <w:t>מכתבי</w:t>
      </w:r>
      <w:r w:rsidR="00323950">
        <w:rPr>
          <w:rFonts w:ascii="Arial" w:hAnsi="Arial" w:hint="cs"/>
          <w:noProof w:val="0"/>
          <w:rtl/>
        </w:rPr>
        <w:t>ם</w:t>
      </w:r>
      <w:r>
        <w:rPr>
          <w:rFonts w:ascii="Arial" w:hAnsi="Arial" w:hint="cs"/>
          <w:noProof w:val="0"/>
          <w:rtl/>
        </w:rPr>
        <w:t xml:space="preserve"> לא העלתה הנתבעת כל טענה, </w:t>
      </w:r>
      <w:r w:rsidR="00323950">
        <w:rPr>
          <w:rFonts w:ascii="Arial" w:hAnsi="Arial" w:hint="cs"/>
          <w:noProof w:val="0"/>
          <w:rtl/>
        </w:rPr>
        <w:t>ו</w:t>
      </w:r>
      <w:r>
        <w:rPr>
          <w:rFonts w:ascii="Arial" w:hAnsi="Arial" w:hint="cs"/>
          <w:noProof w:val="0"/>
          <w:rtl/>
        </w:rPr>
        <w:t>לו ברמז, כאילו חב' בולגו עץ קיבלה את מלוא הכספים המגיעים לה עבור ביצוע עבודות ה</w:t>
      </w:r>
      <w:r w:rsidR="00323950">
        <w:rPr>
          <w:rFonts w:ascii="Arial" w:hAnsi="Arial" w:hint="cs"/>
          <w:noProof w:val="0"/>
          <w:rtl/>
        </w:rPr>
        <w:t>מכרז</w:t>
      </w:r>
      <w:r>
        <w:rPr>
          <w:rFonts w:ascii="Arial" w:hAnsi="Arial" w:hint="cs"/>
          <w:noProof w:val="0"/>
          <w:rtl/>
        </w:rPr>
        <w:t xml:space="preserve"> ואין היא זכאית לקבל ממנה תמורה נוספת כלשהי. </w:t>
      </w:r>
    </w:p>
    <w:p w:rsidR="00004A96" w:rsidRDefault="00004A96" w:rsidP="00004A96">
      <w:pPr>
        <w:pStyle w:val="ad"/>
        <w:spacing w:line="360" w:lineRule="auto"/>
        <w:jc w:val="both"/>
        <w:rPr>
          <w:rFonts w:ascii="Arial" w:hAnsi="Arial"/>
          <w:noProof w:val="0"/>
          <w:rtl/>
        </w:rPr>
      </w:pPr>
    </w:p>
    <w:p w:rsidR="00004A96" w:rsidRDefault="00004A96" w:rsidP="00323950">
      <w:pPr>
        <w:pStyle w:val="ad"/>
        <w:spacing w:line="360" w:lineRule="auto"/>
        <w:jc w:val="both"/>
        <w:rPr>
          <w:rFonts w:ascii="Arial" w:hAnsi="Arial"/>
          <w:noProof w:val="0"/>
          <w:rtl/>
        </w:rPr>
      </w:pPr>
      <w:r>
        <w:rPr>
          <w:rFonts w:ascii="Arial" w:hAnsi="Arial" w:hint="cs"/>
          <w:noProof w:val="0"/>
          <w:rtl/>
        </w:rPr>
        <w:t>בנידון נשאל עו"ד מ</w:t>
      </w:r>
      <w:r w:rsidR="00323950">
        <w:rPr>
          <w:rFonts w:ascii="Arial" w:hAnsi="Arial" w:hint="cs"/>
          <w:noProof w:val="0"/>
          <w:rtl/>
        </w:rPr>
        <w:t xml:space="preserve">חאג'נה, היועץ המשפטי של הנתבעת </w:t>
      </w:r>
      <w:r>
        <w:rPr>
          <w:rFonts w:ascii="Arial" w:hAnsi="Arial" w:hint="cs"/>
          <w:noProof w:val="0"/>
          <w:rtl/>
        </w:rPr>
        <w:t>אשר ליווה אותה לאורך כל התהליך ואף ערך וחתם על מכתב התשובה השני, אולם הוא לא ידע למסור תשובה משכנעת</w:t>
      </w:r>
      <w:r w:rsidR="00323950">
        <w:rPr>
          <w:rFonts w:ascii="Arial" w:hAnsi="Arial" w:hint="cs"/>
          <w:noProof w:val="0"/>
          <w:rtl/>
        </w:rPr>
        <w:t xml:space="preserve"> ו</w:t>
      </w:r>
      <w:r>
        <w:rPr>
          <w:rFonts w:ascii="Arial" w:hAnsi="Arial" w:hint="cs"/>
          <w:noProof w:val="0"/>
          <w:rtl/>
        </w:rPr>
        <w:t xml:space="preserve">תחת זאת </w:t>
      </w:r>
      <w:r w:rsidR="00323950">
        <w:rPr>
          <w:rFonts w:ascii="Arial" w:hAnsi="Arial" w:hint="cs"/>
          <w:noProof w:val="0"/>
          <w:rtl/>
        </w:rPr>
        <w:t xml:space="preserve">הוא תירץ זאת </w:t>
      </w:r>
      <w:r>
        <w:rPr>
          <w:rFonts w:ascii="Arial" w:hAnsi="Arial" w:hint="cs"/>
          <w:noProof w:val="0"/>
          <w:rtl/>
        </w:rPr>
        <w:t>בכך כי אותם מכתבים התמקדו בזיוף החתימה והחותמת של הנתבעת על המחאת הזכות (שם, עמ' 38-37 החל משורה 29 לפרוטוקול הדיון). כמו כן</w:t>
      </w:r>
      <w:r w:rsidR="00323950">
        <w:rPr>
          <w:rFonts w:ascii="Arial" w:hAnsi="Arial" w:hint="cs"/>
          <w:noProof w:val="0"/>
          <w:rtl/>
        </w:rPr>
        <w:t>,</w:t>
      </w:r>
      <w:r>
        <w:rPr>
          <w:rFonts w:ascii="Arial" w:hAnsi="Arial" w:hint="cs"/>
          <w:noProof w:val="0"/>
          <w:rtl/>
        </w:rPr>
        <w:t xml:space="preserve"> משנשאל פתחי </w:t>
      </w:r>
      <w:r w:rsidR="00323950">
        <w:rPr>
          <w:rFonts w:ascii="Arial" w:hAnsi="Arial" w:hint="cs"/>
          <w:noProof w:val="0"/>
          <w:rtl/>
        </w:rPr>
        <w:t>ל</w:t>
      </w:r>
      <w:r>
        <w:rPr>
          <w:rFonts w:ascii="Arial" w:hAnsi="Arial" w:hint="cs"/>
          <w:noProof w:val="0"/>
          <w:rtl/>
        </w:rPr>
        <w:t xml:space="preserve">אותו עניין </w:t>
      </w:r>
      <w:r w:rsidR="00362C59">
        <w:rPr>
          <w:rFonts w:ascii="Arial" w:hAnsi="Arial" w:hint="cs"/>
          <w:noProof w:val="0"/>
          <w:rtl/>
        </w:rPr>
        <w:t>הוא מסר תחילה תשובה לא הגיונית</w:t>
      </w:r>
      <w:r w:rsidR="00323950">
        <w:rPr>
          <w:rFonts w:ascii="Arial" w:hAnsi="Arial" w:hint="cs"/>
          <w:noProof w:val="0"/>
          <w:rtl/>
        </w:rPr>
        <w:t>,</w:t>
      </w:r>
      <w:r w:rsidR="00362C59">
        <w:rPr>
          <w:rFonts w:ascii="Arial" w:hAnsi="Arial" w:hint="cs"/>
          <w:noProof w:val="0"/>
          <w:rtl/>
        </w:rPr>
        <w:t xml:space="preserve"> באומרו:</w:t>
      </w:r>
    </w:p>
    <w:p w:rsidR="00362C59" w:rsidRDefault="00362C59" w:rsidP="00004A96">
      <w:pPr>
        <w:pStyle w:val="ad"/>
        <w:spacing w:line="360" w:lineRule="auto"/>
        <w:jc w:val="both"/>
        <w:rPr>
          <w:rFonts w:ascii="Arial" w:hAnsi="Arial"/>
          <w:noProof w:val="0"/>
          <w:rtl/>
        </w:rPr>
      </w:pPr>
    </w:p>
    <w:p w:rsidR="00362C59" w:rsidRPr="00362C59" w:rsidRDefault="00362C59" w:rsidP="00362C59">
      <w:pPr>
        <w:pStyle w:val="ad"/>
        <w:spacing w:line="360" w:lineRule="auto"/>
        <w:ind w:left="1440"/>
        <w:jc w:val="both"/>
        <w:rPr>
          <w:rFonts w:ascii="Arial" w:hAnsi="Arial"/>
          <w:noProof w:val="0"/>
          <w:rtl/>
        </w:rPr>
      </w:pPr>
      <w:r>
        <w:rPr>
          <w:rFonts w:ascii="Arial" w:hAnsi="Arial" w:hint="cs"/>
          <w:b/>
          <w:bCs/>
          <w:noProof w:val="0"/>
          <w:rtl/>
        </w:rPr>
        <w:t>"יש לך בעיה עם בולגו עץ ולא עם אסמבלינג. הבעיה שלך עם עופר ורותם שזייפו את החתימה שלי</w:t>
      </w:r>
      <w:r w:rsidR="00BB02D9">
        <w:rPr>
          <w:rFonts w:ascii="Arial" w:hAnsi="Arial" w:hint="cs"/>
          <w:b/>
          <w:bCs/>
          <w:noProof w:val="0"/>
          <w:rtl/>
        </w:rPr>
        <w:t>. אני יכול להשבע על הקוראן שאני כלל לא מכיר את המחאת הזכות הזו ולא ראיתי אותה. מי שזייף את זה, זה רותם. גם מספר ח.פ. של החברה הוא טעות. שאלתי את רותם מאיפה יש לו חתימה והוא אמר שדרך המחשב, והוא התחיל לבכות לי. אני יודע מה זה המחאת זכות. כל שני וחמישי באים קבלנים וספקים ואני יודע מה זה המחאת זכות, ואם אני חותם על המחאת זכות אני אכבד אותה. על המחאת הזכות הספציפית לא ידעתי ורותם אמר שהוא זייף ומי שלחץ עליו זה עופר</w:t>
      </w:r>
      <w:r>
        <w:rPr>
          <w:rFonts w:ascii="Arial" w:hAnsi="Arial" w:hint="cs"/>
          <w:b/>
          <w:bCs/>
          <w:noProof w:val="0"/>
          <w:rtl/>
        </w:rPr>
        <w:t>"</w:t>
      </w:r>
      <w:r>
        <w:rPr>
          <w:rFonts w:ascii="Arial" w:hAnsi="Arial" w:hint="cs"/>
          <w:noProof w:val="0"/>
          <w:rtl/>
        </w:rPr>
        <w:t xml:space="preserve"> (שם, עמ' </w:t>
      </w:r>
      <w:r w:rsidR="00BB02D9">
        <w:rPr>
          <w:rFonts w:ascii="Arial" w:hAnsi="Arial" w:hint="cs"/>
          <w:noProof w:val="0"/>
          <w:rtl/>
        </w:rPr>
        <w:t xml:space="preserve">19 שורה 3 לפרוטוקול הדיון). </w:t>
      </w:r>
    </w:p>
    <w:p w:rsidR="00004A96" w:rsidRDefault="00004A96" w:rsidP="00004A96">
      <w:pPr>
        <w:pStyle w:val="ad"/>
        <w:spacing w:line="360" w:lineRule="auto"/>
        <w:jc w:val="both"/>
        <w:rPr>
          <w:rFonts w:ascii="Arial" w:hAnsi="Arial"/>
          <w:noProof w:val="0"/>
          <w:rtl/>
        </w:rPr>
      </w:pPr>
    </w:p>
    <w:p w:rsidR="00BB02D9" w:rsidRDefault="00BB02D9" w:rsidP="00BB02D9">
      <w:pPr>
        <w:pStyle w:val="ad"/>
        <w:spacing w:line="360" w:lineRule="auto"/>
        <w:jc w:val="both"/>
        <w:rPr>
          <w:rFonts w:ascii="Arial" w:hAnsi="Arial"/>
          <w:noProof w:val="0"/>
          <w:rtl/>
        </w:rPr>
      </w:pPr>
      <w:r>
        <w:rPr>
          <w:rFonts w:ascii="Arial" w:hAnsi="Arial" w:hint="cs"/>
          <w:noProof w:val="0"/>
          <w:rtl/>
        </w:rPr>
        <w:lastRenderedPageBreak/>
        <w:t>דא עקא, בהמשך עדותו הוסיף פתחי ביחס למכתב התשובה הראשון והשני, באומרו:</w:t>
      </w:r>
    </w:p>
    <w:p w:rsidR="00BB02D9" w:rsidRDefault="00BB02D9" w:rsidP="00004A96">
      <w:pPr>
        <w:pStyle w:val="ad"/>
        <w:spacing w:line="360" w:lineRule="auto"/>
        <w:jc w:val="both"/>
        <w:rPr>
          <w:rFonts w:ascii="Arial" w:hAnsi="Arial"/>
          <w:noProof w:val="0"/>
          <w:rtl/>
        </w:rPr>
      </w:pPr>
    </w:p>
    <w:p w:rsidR="00BB02D9" w:rsidRDefault="00BB02D9" w:rsidP="00004A96">
      <w:pPr>
        <w:pStyle w:val="ad"/>
        <w:spacing w:line="360" w:lineRule="auto"/>
        <w:jc w:val="both"/>
        <w:rPr>
          <w:rFonts w:ascii="Arial" w:hAnsi="Arial"/>
          <w:b/>
          <w:bCs/>
          <w:noProof w:val="0"/>
          <w:rtl/>
        </w:rPr>
      </w:pPr>
      <w:r>
        <w:rPr>
          <w:rFonts w:ascii="Arial" w:hAnsi="Arial"/>
          <w:noProof w:val="0"/>
          <w:rtl/>
        </w:rPr>
        <w:tab/>
      </w:r>
      <w:r>
        <w:rPr>
          <w:rFonts w:ascii="Arial" w:hAnsi="Arial" w:hint="cs"/>
          <w:b/>
          <w:bCs/>
          <w:noProof w:val="0"/>
          <w:rtl/>
        </w:rPr>
        <w:t>"ש.</w:t>
      </w:r>
      <w:r>
        <w:rPr>
          <w:rFonts w:ascii="Arial" w:hAnsi="Arial" w:hint="cs"/>
          <w:b/>
          <w:bCs/>
          <w:noProof w:val="0"/>
          <w:rtl/>
        </w:rPr>
        <w:tab/>
        <w:t>מה שציינת במכתבים של 2016 ו-2019 מיצה את הטענות שלך?</w:t>
      </w:r>
    </w:p>
    <w:p w:rsidR="00BB02D9" w:rsidRPr="00BB02D9" w:rsidRDefault="00BB02D9" w:rsidP="00004A96">
      <w:pPr>
        <w:pStyle w:val="ad"/>
        <w:spacing w:line="360" w:lineRule="auto"/>
        <w:jc w:val="both"/>
        <w:rPr>
          <w:rFonts w:ascii="Arial" w:hAnsi="Arial"/>
          <w:noProof w:val="0"/>
          <w:rtl/>
        </w:rPr>
      </w:pPr>
      <w:r>
        <w:rPr>
          <w:rFonts w:ascii="Arial" w:hAnsi="Arial"/>
          <w:b/>
          <w:bCs/>
          <w:noProof w:val="0"/>
          <w:rtl/>
        </w:rPr>
        <w:tab/>
      </w:r>
      <w:r>
        <w:rPr>
          <w:rFonts w:ascii="Arial" w:hAnsi="Arial" w:hint="cs"/>
          <w:b/>
          <w:bCs/>
          <w:noProof w:val="0"/>
          <w:rtl/>
        </w:rPr>
        <w:t xml:space="preserve">  ת.</w:t>
      </w:r>
      <w:r>
        <w:rPr>
          <w:rFonts w:ascii="Arial" w:hAnsi="Arial" w:hint="cs"/>
          <w:b/>
          <w:bCs/>
          <w:noProof w:val="0"/>
          <w:rtl/>
        </w:rPr>
        <w:tab/>
        <w:t>כן, זה על בולגו עץ"</w:t>
      </w:r>
      <w:r>
        <w:rPr>
          <w:rFonts w:ascii="Arial" w:hAnsi="Arial" w:hint="cs"/>
          <w:noProof w:val="0"/>
          <w:rtl/>
        </w:rPr>
        <w:t xml:space="preserve"> (שם, עמ' 19 שורה 26 לפרוטוקול הדיון). </w:t>
      </w:r>
    </w:p>
    <w:p w:rsidR="00BB02D9" w:rsidRDefault="00BB02D9" w:rsidP="00004A96">
      <w:pPr>
        <w:pStyle w:val="ad"/>
        <w:spacing w:line="360" w:lineRule="auto"/>
        <w:jc w:val="both"/>
        <w:rPr>
          <w:rFonts w:ascii="Arial" w:hAnsi="Arial"/>
          <w:noProof w:val="0"/>
          <w:rtl/>
        </w:rPr>
      </w:pPr>
    </w:p>
    <w:p w:rsidR="00BB02D9" w:rsidRDefault="00BB02D9" w:rsidP="00323950">
      <w:pPr>
        <w:pStyle w:val="ad"/>
        <w:spacing w:line="360" w:lineRule="auto"/>
        <w:jc w:val="both"/>
        <w:rPr>
          <w:rFonts w:ascii="Arial" w:hAnsi="Arial"/>
          <w:noProof w:val="0"/>
          <w:rtl/>
        </w:rPr>
      </w:pPr>
      <w:r>
        <w:rPr>
          <w:rFonts w:ascii="Arial" w:hAnsi="Arial" w:hint="cs"/>
          <w:noProof w:val="0"/>
          <w:rtl/>
        </w:rPr>
        <w:t>תאמר אפוא מעתה כי מאחר ומכתבי התשובה הראשון והשני מיצו את טענות הנתבעת, ו</w:t>
      </w:r>
      <w:r w:rsidR="00323950">
        <w:rPr>
          <w:rFonts w:ascii="Arial" w:hAnsi="Arial" w:hint="cs"/>
          <w:noProof w:val="0"/>
          <w:rtl/>
        </w:rPr>
        <w:t>מאחר ו</w:t>
      </w:r>
      <w:r w:rsidR="00FF39BD">
        <w:rPr>
          <w:rFonts w:ascii="Arial" w:hAnsi="Arial" w:hint="cs"/>
          <w:noProof w:val="0"/>
          <w:rtl/>
        </w:rPr>
        <w:t xml:space="preserve">לא עלתה </w:t>
      </w:r>
      <w:r w:rsidR="00323950">
        <w:rPr>
          <w:rFonts w:ascii="Arial" w:hAnsi="Arial" w:hint="cs"/>
          <w:noProof w:val="0"/>
          <w:rtl/>
        </w:rPr>
        <w:t xml:space="preserve">בהם </w:t>
      </w:r>
      <w:r w:rsidR="00FF39BD">
        <w:rPr>
          <w:rFonts w:ascii="Arial" w:hAnsi="Arial" w:hint="cs"/>
          <w:noProof w:val="0"/>
          <w:rtl/>
        </w:rPr>
        <w:t>כל טענה כאילו ה</w:t>
      </w:r>
      <w:r w:rsidR="00323950">
        <w:rPr>
          <w:rFonts w:ascii="Arial" w:hAnsi="Arial" w:hint="cs"/>
          <w:noProof w:val="0"/>
          <w:rtl/>
        </w:rPr>
        <w:t>נתבעת</w:t>
      </w:r>
      <w:r w:rsidR="00FF39BD">
        <w:rPr>
          <w:rFonts w:ascii="Arial" w:hAnsi="Arial" w:hint="cs"/>
          <w:noProof w:val="0"/>
          <w:rtl/>
        </w:rPr>
        <w:t xml:space="preserve"> אינה חייבת כספים לחב' בולגו עץ עבור ביצוע, אזי אין אלא להסיק כי באותם מועדים היה קיים חוב כאמור, על כל המשתמע מכך מבחינת החובה המוטלת על הנתבעת להעברת הכספים לתובעת בגין המחאת הזכות. </w:t>
      </w:r>
    </w:p>
    <w:p w:rsidR="00FF39BD" w:rsidRDefault="00FF39BD" w:rsidP="00004A96">
      <w:pPr>
        <w:pStyle w:val="ad"/>
        <w:spacing w:line="360" w:lineRule="auto"/>
        <w:jc w:val="both"/>
        <w:rPr>
          <w:rFonts w:ascii="Arial" w:hAnsi="Arial"/>
          <w:noProof w:val="0"/>
        </w:rPr>
      </w:pPr>
    </w:p>
    <w:p w:rsidR="00694556" w:rsidRDefault="0032430B" w:rsidP="00323950">
      <w:pPr>
        <w:pStyle w:val="ad"/>
        <w:numPr>
          <w:ilvl w:val="0"/>
          <w:numId w:val="1"/>
        </w:numPr>
        <w:spacing w:line="360" w:lineRule="auto"/>
        <w:jc w:val="both"/>
        <w:rPr>
          <w:rFonts w:ascii="Arial" w:hAnsi="Arial"/>
          <w:noProof w:val="0"/>
        </w:rPr>
      </w:pPr>
      <w:r w:rsidRPr="0032430B">
        <w:rPr>
          <w:rFonts w:ascii="Arial" w:hAnsi="Arial" w:hint="cs"/>
          <w:noProof w:val="0"/>
          <w:rtl/>
        </w:rPr>
        <w:t>לאור מהות המחאת הזכות, שכאמור אינה מותנית בהסכמת החייב</w:t>
      </w:r>
      <w:r>
        <w:rPr>
          <w:rFonts w:ascii="Arial" w:hAnsi="Arial" w:hint="cs"/>
          <w:noProof w:val="0"/>
          <w:rtl/>
        </w:rPr>
        <w:t>, והמסקנות העובדתיות אליהן הגעתי לעיל, אזי המחלוקת בין הצדדים באשר לתוכן הפגישה אינה מעלה ואינה מורידה להכרעה במשפט. על אף זאת אומר כי בניגוד לתובעת אשר הציגה גרסה עקבית וסדורה</w:t>
      </w:r>
      <w:r w:rsidR="00323950">
        <w:rPr>
          <w:rFonts w:ascii="Arial" w:hAnsi="Arial" w:hint="cs"/>
          <w:noProof w:val="0"/>
          <w:rtl/>
        </w:rPr>
        <w:t xml:space="preserve">, ולפיה במהלך הפגישה פתחי הבטיח לפרוע את </w:t>
      </w:r>
      <w:r>
        <w:rPr>
          <w:rFonts w:ascii="Arial" w:hAnsi="Arial" w:hint="cs"/>
          <w:noProof w:val="0"/>
          <w:rtl/>
        </w:rPr>
        <w:t xml:space="preserve">המחאת הזכות מתוך הכספים שיתקבלו מתביעת קק"ל, הרי הנתבעת הציגה בנידון גרסה מגומגמת ולא אמינה. </w:t>
      </w:r>
    </w:p>
    <w:p w:rsidR="0032430B" w:rsidRDefault="0032430B" w:rsidP="0032430B">
      <w:pPr>
        <w:pStyle w:val="ad"/>
        <w:spacing w:line="360" w:lineRule="auto"/>
        <w:jc w:val="both"/>
        <w:rPr>
          <w:rFonts w:ascii="Arial" w:hAnsi="Arial"/>
          <w:noProof w:val="0"/>
          <w:rtl/>
        </w:rPr>
      </w:pPr>
    </w:p>
    <w:p w:rsidR="0032430B" w:rsidRDefault="00A7003C" w:rsidP="00323950">
      <w:pPr>
        <w:pStyle w:val="ad"/>
        <w:spacing w:line="360" w:lineRule="auto"/>
        <w:jc w:val="both"/>
        <w:rPr>
          <w:rFonts w:ascii="Arial" w:hAnsi="Arial"/>
          <w:noProof w:val="0"/>
          <w:rtl/>
        </w:rPr>
      </w:pPr>
      <w:r>
        <w:rPr>
          <w:rFonts w:ascii="Arial" w:hAnsi="Arial" w:hint="cs"/>
          <w:noProof w:val="0"/>
          <w:rtl/>
        </w:rPr>
        <w:t>טענת התובעת ביחס להבטח</w:t>
      </w:r>
      <w:r w:rsidR="00323950">
        <w:rPr>
          <w:rFonts w:ascii="Arial" w:hAnsi="Arial" w:hint="cs"/>
          <w:noProof w:val="0"/>
          <w:rtl/>
        </w:rPr>
        <w:t xml:space="preserve">תו של </w:t>
      </w:r>
      <w:r>
        <w:rPr>
          <w:rFonts w:ascii="Arial" w:hAnsi="Arial" w:hint="cs"/>
          <w:noProof w:val="0"/>
          <w:rtl/>
        </w:rPr>
        <w:t xml:space="preserve">פתחי כאמור לעיל עלתה הן במכתב הדרישה השני, הן בכתב ההגנה והן בתצהירי עדותם הראשית של נתן ורותם מטעם התובעת. והנה, </w:t>
      </w:r>
      <w:r w:rsidR="0032430B">
        <w:rPr>
          <w:rFonts w:ascii="Arial" w:hAnsi="Arial" w:hint="cs"/>
          <w:noProof w:val="0"/>
          <w:rtl/>
        </w:rPr>
        <w:t xml:space="preserve">במכתב התשובה השני, </w:t>
      </w:r>
      <w:r w:rsidR="002C73B5">
        <w:rPr>
          <w:rFonts w:ascii="Arial" w:hAnsi="Arial" w:hint="cs"/>
          <w:noProof w:val="0"/>
          <w:rtl/>
        </w:rPr>
        <w:t>ב</w:t>
      </w:r>
      <w:r w:rsidR="0032430B">
        <w:rPr>
          <w:rFonts w:ascii="Arial" w:hAnsi="Arial" w:hint="cs"/>
          <w:noProof w:val="0"/>
          <w:rtl/>
        </w:rPr>
        <w:t xml:space="preserve">כתב ההגנה </w:t>
      </w:r>
      <w:r w:rsidR="002C73B5">
        <w:rPr>
          <w:rFonts w:ascii="Arial" w:hAnsi="Arial" w:hint="cs"/>
          <w:noProof w:val="0"/>
          <w:rtl/>
        </w:rPr>
        <w:t xml:space="preserve">ובתצהיר עדותו הראשית של פתחי </w:t>
      </w:r>
      <w:r w:rsidR="00323950">
        <w:rPr>
          <w:rFonts w:ascii="Arial" w:hAnsi="Arial" w:hint="cs"/>
          <w:noProof w:val="0"/>
          <w:rtl/>
        </w:rPr>
        <w:t xml:space="preserve">הנתבעת </w:t>
      </w:r>
      <w:r w:rsidR="002C73B5">
        <w:rPr>
          <w:rFonts w:ascii="Arial" w:hAnsi="Arial" w:hint="cs"/>
          <w:noProof w:val="0"/>
          <w:rtl/>
        </w:rPr>
        <w:t>התעלמ</w:t>
      </w:r>
      <w:r w:rsidR="00323950">
        <w:rPr>
          <w:rFonts w:ascii="Arial" w:hAnsi="Arial" w:hint="cs"/>
          <w:noProof w:val="0"/>
          <w:rtl/>
        </w:rPr>
        <w:t>ה</w:t>
      </w:r>
      <w:r w:rsidR="002C73B5">
        <w:rPr>
          <w:rFonts w:ascii="Arial" w:hAnsi="Arial" w:hint="cs"/>
          <w:noProof w:val="0"/>
          <w:rtl/>
        </w:rPr>
        <w:t xml:space="preserve"> </w:t>
      </w:r>
      <w:r w:rsidR="00323950">
        <w:rPr>
          <w:rFonts w:ascii="Arial" w:hAnsi="Arial" w:hint="cs"/>
          <w:noProof w:val="0"/>
          <w:rtl/>
        </w:rPr>
        <w:t xml:space="preserve">באופן </w:t>
      </w:r>
      <w:r w:rsidR="002C73B5">
        <w:rPr>
          <w:rFonts w:ascii="Arial" w:hAnsi="Arial" w:hint="cs"/>
          <w:noProof w:val="0"/>
          <w:rtl/>
        </w:rPr>
        <w:t>מוחלט מ</w:t>
      </w:r>
      <w:r w:rsidR="00323950">
        <w:rPr>
          <w:rFonts w:ascii="Arial" w:hAnsi="Arial" w:hint="cs"/>
          <w:noProof w:val="0"/>
          <w:rtl/>
        </w:rPr>
        <w:t>ה</w:t>
      </w:r>
      <w:r w:rsidR="002C73B5">
        <w:rPr>
          <w:rFonts w:ascii="Arial" w:hAnsi="Arial" w:hint="cs"/>
          <w:noProof w:val="0"/>
          <w:rtl/>
        </w:rPr>
        <w:t>טענ</w:t>
      </w:r>
      <w:r w:rsidR="00323950">
        <w:rPr>
          <w:rFonts w:ascii="Arial" w:hAnsi="Arial" w:hint="cs"/>
          <w:noProof w:val="0"/>
          <w:rtl/>
        </w:rPr>
        <w:t>ה הנ''ל</w:t>
      </w:r>
      <w:r w:rsidR="002C73B5">
        <w:rPr>
          <w:rFonts w:ascii="Arial" w:hAnsi="Arial" w:hint="cs"/>
          <w:noProof w:val="0"/>
          <w:rtl/>
        </w:rPr>
        <w:t xml:space="preserve">. </w:t>
      </w:r>
      <w:r>
        <w:rPr>
          <w:rFonts w:ascii="Arial" w:hAnsi="Arial" w:hint="cs"/>
          <w:noProof w:val="0"/>
          <w:rtl/>
        </w:rPr>
        <w:t>כמו</w:t>
      </w:r>
      <w:r w:rsidR="00F61EEB">
        <w:rPr>
          <w:rFonts w:ascii="Arial" w:hAnsi="Arial" w:hint="cs"/>
          <w:noProof w:val="0"/>
          <w:rtl/>
        </w:rPr>
        <w:t xml:space="preserve"> כן, בחקירתו הנגדית נשאל פתחי ביחס לאותה הבטחה</w:t>
      </w:r>
      <w:r w:rsidR="00323950">
        <w:rPr>
          <w:rFonts w:ascii="Arial" w:hAnsi="Arial" w:hint="cs"/>
          <w:noProof w:val="0"/>
          <w:rtl/>
        </w:rPr>
        <w:t>,</w:t>
      </w:r>
      <w:r w:rsidR="00F61EEB">
        <w:rPr>
          <w:rFonts w:ascii="Arial" w:hAnsi="Arial" w:hint="cs"/>
          <w:noProof w:val="0"/>
          <w:rtl/>
        </w:rPr>
        <w:t xml:space="preserve"> אולם הוא שוב מסר תשובה לא עניינית ולא משכנעת, באומרו: </w:t>
      </w:r>
    </w:p>
    <w:p w:rsidR="00F61EEB" w:rsidRDefault="00F61EEB" w:rsidP="00A7003C">
      <w:pPr>
        <w:pStyle w:val="ad"/>
        <w:spacing w:line="360" w:lineRule="auto"/>
        <w:jc w:val="both"/>
        <w:rPr>
          <w:rFonts w:ascii="Arial" w:hAnsi="Arial"/>
          <w:noProof w:val="0"/>
          <w:rtl/>
        </w:rPr>
      </w:pPr>
    </w:p>
    <w:p w:rsidR="00F61EEB" w:rsidRPr="00F61EEB" w:rsidRDefault="00F61EEB" w:rsidP="00F61EEB">
      <w:pPr>
        <w:spacing w:line="360" w:lineRule="auto"/>
        <w:ind w:left="2160" w:hanging="720"/>
        <w:jc w:val="both"/>
        <w:rPr>
          <w:b/>
          <w:bCs/>
          <w:noProof w:val="0"/>
        </w:rPr>
      </w:pPr>
      <w:r>
        <w:rPr>
          <w:rFonts w:hint="cs"/>
          <w:b/>
          <w:bCs/>
          <w:rtl/>
        </w:rPr>
        <w:t>"</w:t>
      </w:r>
      <w:r w:rsidRPr="00F61EEB">
        <w:rPr>
          <w:rFonts w:hint="cs"/>
          <w:b/>
          <w:bCs/>
          <w:rtl/>
        </w:rPr>
        <w:t>ש.</w:t>
      </w:r>
      <w:r w:rsidRPr="00F61EEB">
        <w:rPr>
          <w:rFonts w:hint="cs"/>
          <w:b/>
          <w:bCs/>
          <w:rtl/>
        </w:rPr>
        <w:tab/>
        <w:t xml:space="preserve">אז למה במכתב ב-2019 אתה לא אומר שלא התחייבת בפגישה לשלם כסף אחרי התביעה של קק"ל? </w:t>
      </w:r>
    </w:p>
    <w:p w:rsidR="00F61EEB" w:rsidRPr="00F61EEB" w:rsidRDefault="00F61EEB" w:rsidP="00F61EEB">
      <w:pPr>
        <w:spacing w:line="360" w:lineRule="auto"/>
        <w:ind w:left="2160" w:hanging="615"/>
        <w:jc w:val="both"/>
        <w:rPr>
          <w:b/>
          <w:bCs/>
          <w:rtl/>
        </w:rPr>
      </w:pPr>
      <w:r w:rsidRPr="00F61EEB">
        <w:rPr>
          <w:rFonts w:hint="cs"/>
          <w:b/>
          <w:bCs/>
          <w:rtl/>
        </w:rPr>
        <w:t>ת.</w:t>
      </w:r>
      <w:r w:rsidRPr="00F61EEB">
        <w:rPr>
          <w:rFonts w:hint="cs"/>
          <w:b/>
          <w:bCs/>
          <w:rtl/>
        </w:rPr>
        <w:tab/>
        <w:t xml:space="preserve">המכתב שלך הגיע אלי, נתתי את זה לעו"ד שעובד אצלי, אמרתי לו מה קרה והוא כתב. אני לא חייב לך שום דבר. יש לך בעיה עם בולגו עץ. </w:t>
      </w:r>
    </w:p>
    <w:p w:rsidR="00F61EEB" w:rsidRPr="00F61EEB" w:rsidRDefault="00F61EEB" w:rsidP="00F61EEB">
      <w:pPr>
        <w:spacing w:line="360" w:lineRule="auto"/>
        <w:ind w:left="2160" w:hanging="615"/>
        <w:jc w:val="both"/>
        <w:rPr>
          <w:b/>
          <w:bCs/>
          <w:rtl/>
        </w:rPr>
      </w:pPr>
      <w:r w:rsidRPr="00F61EEB">
        <w:rPr>
          <w:rFonts w:hint="cs"/>
          <w:b/>
          <w:bCs/>
          <w:rtl/>
        </w:rPr>
        <w:t>ש.</w:t>
      </w:r>
      <w:r w:rsidRPr="00F61EEB">
        <w:rPr>
          <w:rFonts w:hint="cs"/>
          <w:b/>
          <w:bCs/>
          <w:rtl/>
        </w:rPr>
        <w:tab/>
      </w:r>
      <w:r w:rsidRPr="00F61EEB">
        <w:rPr>
          <w:rFonts w:hint="cs"/>
          <w:b/>
          <w:bCs/>
          <w:u w:val="single"/>
          <w:rtl/>
        </w:rPr>
        <w:t>בית משפט</w:t>
      </w:r>
      <w:r w:rsidRPr="00F61EEB">
        <w:rPr>
          <w:rFonts w:hint="cs"/>
          <w:b/>
          <w:bCs/>
          <w:rtl/>
        </w:rPr>
        <w:t xml:space="preserve"> – יש טענה עובדתית שאתה נכחת בפגישה והבטחת את מה שהבטחת. אתה מספר לעורך הדין האם זה נכון או לא, כי עורך הדין לא יודע מה העובדות אלא אתה. מה סיפרת לעורך הדין?</w:t>
      </w:r>
      <w:r w:rsidRPr="00F61EEB">
        <w:rPr>
          <w:rFonts w:hint="cs"/>
          <w:b/>
          <w:bCs/>
        </w:rPr>
        <w:t xml:space="preserve"> </w:t>
      </w:r>
    </w:p>
    <w:p w:rsidR="00F61EEB" w:rsidRPr="00F61EEB" w:rsidRDefault="00F61EEB" w:rsidP="00F61EEB">
      <w:pPr>
        <w:spacing w:line="360" w:lineRule="auto"/>
        <w:ind w:left="2160" w:hanging="615"/>
        <w:jc w:val="both"/>
        <w:rPr>
          <w:b/>
          <w:bCs/>
          <w:rtl/>
        </w:rPr>
      </w:pPr>
      <w:r w:rsidRPr="00F61EEB">
        <w:rPr>
          <w:rFonts w:hint="cs"/>
          <w:b/>
          <w:bCs/>
          <w:rtl/>
        </w:rPr>
        <w:t>ת.</w:t>
      </w:r>
      <w:r w:rsidRPr="00F61EEB">
        <w:rPr>
          <w:rFonts w:hint="cs"/>
          <w:b/>
          <w:bCs/>
          <w:rtl/>
        </w:rPr>
        <w:tab/>
        <w:t xml:space="preserve">סיפרתי לו בדיוק מה שהיה בפגישה אצל ימין, שאני לא התחייבתי לשום דבר ובנו רק כדי לדון בהמחאת הזכות המזויפת. </w:t>
      </w:r>
    </w:p>
    <w:p w:rsidR="00F61EEB" w:rsidRPr="00F61EEB" w:rsidRDefault="00F61EEB" w:rsidP="00F61EEB">
      <w:pPr>
        <w:spacing w:line="360" w:lineRule="auto"/>
        <w:ind w:left="2160" w:hanging="615"/>
        <w:jc w:val="both"/>
        <w:rPr>
          <w:b/>
          <w:bCs/>
          <w:rtl/>
        </w:rPr>
      </w:pPr>
      <w:r w:rsidRPr="00F61EEB">
        <w:rPr>
          <w:rFonts w:hint="cs"/>
          <w:b/>
          <w:bCs/>
          <w:rtl/>
        </w:rPr>
        <w:t>ש.</w:t>
      </w:r>
      <w:r w:rsidRPr="00F61EEB">
        <w:rPr>
          <w:rFonts w:hint="cs"/>
          <w:b/>
          <w:bCs/>
          <w:rtl/>
        </w:rPr>
        <w:tab/>
      </w:r>
      <w:r w:rsidRPr="00F61EEB">
        <w:rPr>
          <w:rFonts w:hint="cs"/>
          <w:b/>
          <w:bCs/>
          <w:u w:val="single"/>
          <w:rtl/>
        </w:rPr>
        <w:t>בית משפט</w:t>
      </w:r>
      <w:r w:rsidRPr="00F61EEB">
        <w:rPr>
          <w:rFonts w:hint="cs"/>
          <w:b/>
          <w:bCs/>
          <w:rtl/>
        </w:rPr>
        <w:t xml:space="preserve"> – אם זה מה שסיפרת לעורך הדין, יש לך הסבר מדוע הוא לא כלל את זה בטיעון? </w:t>
      </w:r>
    </w:p>
    <w:p w:rsidR="00F61EEB" w:rsidRPr="00F61EEB" w:rsidRDefault="00F61EEB" w:rsidP="00F61EEB">
      <w:pPr>
        <w:spacing w:line="360" w:lineRule="auto"/>
        <w:ind w:left="2160" w:hanging="615"/>
        <w:jc w:val="both"/>
        <w:rPr>
          <w:rtl/>
        </w:rPr>
      </w:pPr>
      <w:r w:rsidRPr="00F61EEB">
        <w:rPr>
          <w:rFonts w:hint="cs"/>
          <w:b/>
          <w:bCs/>
          <w:rtl/>
        </w:rPr>
        <w:lastRenderedPageBreak/>
        <w:t>ת.</w:t>
      </w:r>
      <w:r w:rsidRPr="00F61EEB">
        <w:rPr>
          <w:rFonts w:hint="cs"/>
          <w:b/>
          <w:bCs/>
          <w:rtl/>
        </w:rPr>
        <w:tab/>
        <w:t xml:space="preserve">בגלל שאני לא התחייבתי הוא לא הזכיר את זה. סך הכל באנו לפגישה לדון בהמחאת הזכות, האם מזויפת, </w:t>
      </w:r>
      <w:r>
        <w:rPr>
          <w:rFonts w:hint="cs"/>
          <w:b/>
          <w:bCs/>
          <w:rtl/>
        </w:rPr>
        <w:t>ורותם אמר לתובע שהוא זייף את זה"</w:t>
      </w:r>
      <w:r>
        <w:rPr>
          <w:rFonts w:hint="cs"/>
          <w:rtl/>
        </w:rPr>
        <w:t xml:space="preserve"> (שם, עמ' 20-19 החל משורה 29 לפרוטוקול הדיון)</w:t>
      </w:r>
      <w:r w:rsidR="00CD2B14">
        <w:rPr>
          <w:rFonts w:hint="cs"/>
          <w:rtl/>
        </w:rPr>
        <w:t xml:space="preserve"> </w:t>
      </w:r>
      <w:r>
        <w:rPr>
          <w:rFonts w:hint="cs"/>
          <w:rtl/>
        </w:rPr>
        <w:t xml:space="preserve">(ההדגשות במקור </w:t>
      </w:r>
      <w:r>
        <w:rPr>
          <w:rtl/>
        </w:rPr>
        <w:t>–</w:t>
      </w:r>
      <w:r>
        <w:rPr>
          <w:rFonts w:hint="cs"/>
          <w:rtl/>
        </w:rPr>
        <w:t xml:space="preserve"> ר.ח.). </w:t>
      </w:r>
    </w:p>
    <w:p w:rsidR="00F61EEB" w:rsidRPr="00F61EEB" w:rsidRDefault="00F61EEB" w:rsidP="00A7003C">
      <w:pPr>
        <w:pStyle w:val="ad"/>
        <w:spacing w:line="360" w:lineRule="auto"/>
        <w:jc w:val="both"/>
        <w:rPr>
          <w:rFonts w:ascii="Arial" w:hAnsi="Arial"/>
          <w:b/>
          <w:bCs/>
          <w:noProof w:val="0"/>
          <w:rtl/>
        </w:rPr>
      </w:pPr>
    </w:p>
    <w:p w:rsidR="004F6A32" w:rsidRDefault="00F61EEB" w:rsidP="00323950">
      <w:pPr>
        <w:pStyle w:val="ad"/>
        <w:spacing w:line="360" w:lineRule="auto"/>
        <w:jc w:val="both"/>
        <w:rPr>
          <w:rFonts w:ascii="Arial" w:hAnsi="Arial"/>
          <w:noProof w:val="0"/>
          <w:rtl/>
        </w:rPr>
      </w:pPr>
      <w:r>
        <w:rPr>
          <w:rFonts w:ascii="Arial" w:hAnsi="Arial" w:hint="cs"/>
          <w:noProof w:val="0"/>
          <w:rtl/>
        </w:rPr>
        <w:t>וגם זאת, בחקירתו הנגדית גילה פתחי זיכרון סלקטיבי ביותר ביחס ל</w:t>
      </w:r>
      <w:r w:rsidR="00D86DF0">
        <w:rPr>
          <w:rFonts w:ascii="Arial" w:hAnsi="Arial" w:hint="cs"/>
          <w:noProof w:val="0"/>
          <w:rtl/>
        </w:rPr>
        <w:t>מהלך הפגישה</w:t>
      </w:r>
      <w:r w:rsidR="00323950">
        <w:rPr>
          <w:rFonts w:ascii="Arial" w:hAnsi="Arial" w:hint="cs"/>
          <w:noProof w:val="0"/>
          <w:rtl/>
        </w:rPr>
        <w:t>, שכן</w:t>
      </w:r>
      <w:r w:rsidR="00D86DF0">
        <w:rPr>
          <w:rFonts w:ascii="Arial" w:hAnsi="Arial" w:hint="cs"/>
          <w:noProof w:val="0"/>
          <w:rtl/>
        </w:rPr>
        <w:t xml:space="preserve"> מחד גיסא הוא זכר כי במהלכה הוא יצא </w:t>
      </w:r>
      <w:r w:rsidR="003C11C1">
        <w:rPr>
          <w:rFonts w:ascii="Arial" w:hAnsi="Arial" w:hint="cs"/>
          <w:noProof w:val="0"/>
          <w:rtl/>
        </w:rPr>
        <w:t>כדי לשוחח בטלפון ו</w:t>
      </w:r>
      <w:r w:rsidR="00323950">
        <w:rPr>
          <w:rFonts w:ascii="Arial" w:hAnsi="Arial" w:hint="cs"/>
          <w:noProof w:val="0"/>
          <w:rtl/>
        </w:rPr>
        <w:t>העיד נחרצות שלא התייחס</w:t>
      </w:r>
      <w:r w:rsidR="003C11C1">
        <w:rPr>
          <w:rFonts w:ascii="Arial" w:hAnsi="Arial" w:hint="cs"/>
          <w:noProof w:val="0"/>
          <w:rtl/>
        </w:rPr>
        <w:t xml:space="preserve"> במהלכה </w:t>
      </w:r>
      <w:r w:rsidR="00323950">
        <w:rPr>
          <w:rFonts w:ascii="Arial" w:hAnsi="Arial" w:hint="cs"/>
          <w:noProof w:val="0"/>
          <w:rtl/>
        </w:rPr>
        <w:t>ל</w:t>
      </w:r>
      <w:r w:rsidR="003C11C1">
        <w:rPr>
          <w:rFonts w:ascii="Arial" w:hAnsi="Arial" w:hint="cs"/>
          <w:noProof w:val="0"/>
          <w:rtl/>
        </w:rPr>
        <w:t xml:space="preserve">תביעת קק''ל, אך </w:t>
      </w:r>
      <w:r w:rsidR="00323950">
        <w:rPr>
          <w:rFonts w:ascii="Arial" w:hAnsi="Arial" w:hint="cs"/>
          <w:noProof w:val="0"/>
          <w:rtl/>
        </w:rPr>
        <w:t xml:space="preserve">מאידך גיסא </w:t>
      </w:r>
      <w:r w:rsidR="003C11C1">
        <w:rPr>
          <w:rFonts w:ascii="Arial" w:hAnsi="Arial" w:hint="cs"/>
          <w:noProof w:val="0"/>
          <w:rtl/>
        </w:rPr>
        <w:t>מיד בהמשך משנשאל באם תביעת קק''ל עלתה במהלך הפגישה, הוא השיב ''לא זוכר''</w:t>
      </w:r>
      <w:r w:rsidR="004F6A32">
        <w:rPr>
          <w:rFonts w:ascii="Arial" w:hAnsi="Arial" w:hint="cs"/>
          <w:noProof w:val="0"/>
          <w:rtl/>
        </w:rPr>
        <w:t>. להלן אצטט:</w:t>
      </w:r>
    </w:p>
    <w:p w:rsidR="003C11C1" w:rsidRPr="003C11C1" w:rsidRDefault="003C11C1" w:rsidP="003C11C1">
      <w:pPr>
        <w:spacing w:line="360" w:lineRule="auto"/>
        <w:jc w:val="both"/>
        <w:rPr>
          <w:rFonts w:ascii="Arial" w:hAnsi="Arial"/>
          <w:noProof w:val="0"/>
          <w:rtl/>
        </w:rPr>
      </w:pPr>
    </w:p>
    <w:p w:rsidR="004F6A32" w:rsidRPr="004F6A32" w:rsidRDefault="004F6A32" w:rsidP="004F6A32">
      <w:pPr>
        <w:spacing w:line="360" w:lineRule="auto"/>
        <w:ind w:left="720" w:hanging="720"/>
        <w:jc w:val="both"/>
        <w:rPr>
          <w:b/>
          <w:bCs/>
          <w:noProof w:val="0"/>
        </w:rPr>
      </w:pPr>
      <w:r w:rsidRPr="004F6A32">
        <w:rPr>
          <w:rFonts w:ascii="Arial" w:hAnsi="Arial"/>
          <w:b/>
          <w:bCs/>
          <w:noProof w:val="0"/>
          <w:rtl/>
        </w:rPr>
        <w:tab/>
      </w:r>
      <w:r>
        <w:rPr>
          <w:b/>
          <w:bCs/>
          <w:rtl/>
        </w:rPr>
        <w:tab/>
      </w:r>
      <w:r>
        <w:rPr>
          <w:rFonts w:hint="cs"/>
          <w:b/>
          <w:bCs/>
          <w:rtl/>
        </w:rPr>
        <w:t>"</w:t>
      </w:r>
      <w:r w:rsidRPr="004F6A32">
        <w:rPr>
          <w:rFonts w:hint="cs"/>
          <w:b/>
          <w:bCs/>
          <w:rtl/>
        </w:rPr>
        <w:t>ש.</w:t>
      </w:r>
      <w:r w:rsidRPr="004F6A32">
        <w:rPr>
          <w:rFonts w:hint="cs"/>
          <w:b/>
          <w:bCs/>
          <w:rtl/>
        </w:rPr>
        <w:tab/>
        <w:t>האם דיברת באותה פגישה על התביעה של קק"ל?</w:t>
      </w:r>
    </w:p>
    <w:p w:rsidR="004F6A32" w:rsidRPr="004F6A32" w:rsidRDefault="004F6A32" w:rsidP="004F6A32">
      <w:pPr>
        <w:spacing w:line="360" w:lineRule="auto"/>
        <w:ind w:left="720" w:firstLine="720"/>
        <w:jc w:val="both"/>
        <w:rPr>
          <w:b/>
          <w:bCs/>
          <w:rtl/>
        </w:rPr>
      </w:pPr>
      <w:r>
        <w:rPr>
          <w:rFonts w:hint="cs"/>
          <w:b/>
          <w:bCs/>
          <w:rtl/>
        </w:rPr>
        <w:t xml:space="preserve">  </w:t>
      </w:r>
      <w:r w:rsidRPr="004F6A32">
        <w:rPr>
          <w:rFonts w:hint="cs"/>
          <w:b/>
          <w:bCs/>
          <w:rtl/>
        </w:rPr>
        <w:t>ת.</w:t>
      </w:r>
      <w:r w:rsidRPr="004F6A32">
        <w:rPr>
          <w:rFonts w:hint="cs"/>
          <w:b/>
          <w:bCs/>
          <w:rtl/>
        </w:rPr>
        <w:tab/>
      </w:r>
      <w:r w:rsidRPr="00D86DF0">
        <w:rPr>
          <w:rFonts w:hint="cs"/>
          <w:b/>
          <w:bCs/>
          <w:u w:val="single"/>
          <w:rtl/>
        </w:rPr>
        <w:t>לא</w:t>
      </w:r>
      <w:r w:rsidRPr="004F6A32">
        <w:rPr>
          <w:rFonts w:hint="cs"/>
          <w:b/>
          <w:bCs/>
          <w:rtl/>
        </w:rPr>
        <w:t xml:space="preserve">. זה לא קשור. זה בולגו עץ, הם לא קיימים. אמרתי את זה בפגישה. </w:t>
      </w:r>
    </w:p>
    <w:p w:rsidR="004F6A32" w:rsidRPr="004F6A32" w:rsidRDefault="004F6A32" w:rsidP="004F6A32">
      <w:pPr>
        <w:spacing w:line="360" w:lineRule="auto"/>
        <w:ind w:left="720" w:firstLine="720"/>
        <w:jc w:val="both"/>
        <w:rPr>
          <w:b/>
          <w:bCs/>
          <w:rtl/>
        </w:rPr>
      </w:pPr>
      <w:r>
        <w:rPr>
          <w:rFonts w:hint="cs"/>
          <w:b/>
          <w:bCs/>
          <w:rtl/>
        </w:rPr>
        <w:t xml:space="preserve">  </w:t>
      </w:r>
      <w:r w:rsidRPr="004F6A32">
        <w:rPr>
          <w:rFonts w:hint="cs"/>
          <w:b/>
          <w:bCs/>
          <w:rtl/>
        </w:rPr>
        <w:t>ש.</w:t>
      </w:r>
      <w:r w:rsidRPr="004F6A32">
        <w:rPr>
          <w:rFonts w:hint="cs"/>
          <w:b/>
          <w:bCs/>
          <w:rtl/>
        </w:rPr>
        <w:tab/>
        <w:t xml:space="preserve">הזכרת שהמשכת את ההתקשרות עם חברה אחרת? </w:t>
      </w:r>
    </w:p>
    <w:p w:rsidR="004F6A32" w:rsidRPr="004F6A32" w:rsidRDefault="004F6A32" w:rsidP="004F6A32">
      <w:pPr>
        <w:spacing w:line="360" w:lineRule="auto"/>
        <w:ind w:left="2160" w:hanging="720"/>
        <w:jc w:val="both"/>
        <w:rPr>
          <w:b/>
          <w:bCs/>
          <w:rtl/>
        </w:rPr>
      </w:pPr>
      <w:r>
        <w:rPr>
          <w:rFonts w:hint="cs"/>
          <w:b/>
          <w:bCs/>
          <w:rtl/>
        </w:rPr>
        <w:t xml:space="preserve">  </w:t>
      </w:r>
      <w:r w:rsidRPr="004F6A32">
        <w:rPr>
          <w:rFonts w:hint="cs"/>
          <w:b/>
          <w:bCs/>
          <w:rtl/>
        </w:rPr>
        <w:t>ת.</w:t>
      </w:r>
      <w:r w:rsidRPr="004F6A32">
        <w:rPr>
          <w:rFonts w:hint="cs"/>
          <w:b/>
          <w:bCs/>
          <w:rtl/>
        </w:rPr>
        <w:tab/>
      </w:r>
      <w:r w:rsidRPr="00D86DF0">
        <w:rPr>
          <w:rFonts w:hint="cs"/>
          <w:b/>
          <w:bCs/>
          <w:u w:val="single"/>
          <w:rtl/>
        </w:rPr>
        <w:t>יכול להיות</w:t>
      </w:r>
      <w:r w:rsidRPr="004F6A32">
        <w:rPr>
          <w:rFonts w:hint="cs"/>
          <w:b/>
          <w:bCs/>
          <w:rtl/>
        </w:rPr>
        <w:t xml:space="preserve"> שהיו עם עדנאן, רותם ומוחמד. </w:t>
      </w:r>
      <w:r w:rsidRPr="00D86DF0">
        <w:rPr>
          <w:rFonts w:hint="cs"/>
          <w:b/>
          <w:bCs/>
          <w:u w:val="single"/>
          <w:rtl/>
        </w:rPr>
        <w:t>אני לא דיברתי על זה שיש לי תביעה. אני יצאתי לדבר בטלפון, וחזרתי אחרי שהכל נרגע</w:t>
      </w:r>
      <w:r w:rsidRPr="004F6A32">
        <w:rPr>
          <w:rFonts w:hint="cs"/>
          <w:b/>
          <w:bCs/>
          <w:rtl/>
        </w:rPr>
        <w:t xml:space="preserve">. </w:t>
      </w:r>
    </w:p>
    <w:p w:rsidR="004F6A32" w:rsidRPr="004F6A32" w:rsidRDefault="004F6A32" w:rsidP="004F6A32">
      <w:pPr>
        <w:spacing w:line="360" w:lineRule="auto"/>
        <w:ind w:left="720" w:firstLine="720"/>
        <w:jc w:val="both"/>
        <w:rPr>
          <w:b/>
          <w:bCs/>
          <w:rtl/>
        </w:rPr>
      </w:pPr>
      <w:r>
        <w:rPr>
          <w:rFonts w:hint="cs"/>
          <w:b/>
          <w:bCs/>
          <w:rtl/>
        </w:rPr>
        <w:t xml:space="preserve">  </w:t>
      </w:r>
      <w:r w:rsidRPr="004F6A32">
        <w:rPr>
          <w:rFonts w:hint="cs"/>
          <w:b/>
          <w:bCs/>
          <w:rtl/>
        </w:rPr>
        <w:t>ש.</w:t>
      </w:r>
      <w:r w:rsidRPr="004F6A32">
        <w:rPr>
          <w:rFonts w:hint="cs"/>
          <w:b/>
          <w:bCs/>
          <w:rtl/>
        </w:rPr>
        <w:tab/>
        <w:t xml:space="preserve">עדנאן העיד שדיברו בפגישה על תביעה של קק"ל. אתה לא היית? </w:t>
      </w:r>
    </w:p>
    <w:p w:rsidR="004F6A32" w:rsidRPr="004F6A32" w:rsidRDefault="004F6A32" w:rsidP="004F6A32">
      <w:pPr>
        <w:spacing w:line="360" w:lineRule="auto"/>
        <w:ind w:left="720" w:firstLine="720"/>
        <w:jc w:val="both"/>
        <w:rPr>
          <w:b/>
          <w:bCs/>
          <w:rtl/>
        </w:rPr>
      </w:pPr>
      <w:r>
        <w:rPr>
          <w:rFonts w:hint="cs"/>
          <w:b/>
          <w:bCs/>
          <w:rtl/>
        </w:rPr>
        <w:t xml:space="preserve">  </w:t>
      </w:r>
      <w:r w:rsidRPr="004F6A32">
        <w:rPr>
          <w:rFonts w:hint="cs"/>
          <w:b/>
          <w:bCs/>
          <w:rtl/>
        </w:rPr>
        <w:t>ת.</w:t>
      </w:r>
      <w:r w:rsidRPr="004F6A32">
        <w:rPr>
          <w:rFonts w:hint="cs"/>
          <w:b/>
          <w:bCs/>
          <w:rtl/>
        </w:rPr>
        <w:tab/>
      </w:r>
      <w:r w:rsidRPr="00D86DF0">
        <w:rPr>
          <w:rFonts w:hint="cs"/>
          <w:b/>
          <w:bCs/>
          <w:u w:val="single"/>
          <w:rtl/>
        </w:rPr>
        <w:t>יכול להיות. אני לא זוכר</w:t>
      </w:r>
      <w:r w:rsidRPr="004F6A32">
        <w:rPr>
          <w:rFonts w:hint="cs"/>
          <w:b/>
          <w:bCs/>
          <w:rtl/>
        </w:rPr>
        <w:t xml:space="preserve">. </w:t>
      </w:r>
    </w:p>
    <w:p w:rsidR="004F6A32" w:rsidRPr="004F6A32" w:rsidRDefault="004F6A32" w:rsidP="004F6A32">
      <w:pPr>
        <w:spacing w:line="360" w:lineRule="auto"/>
        <w:ind w:left="720" w:firstLine="720"/>
        <w:jc w:val="both"/>
        <w:rPr>
          <w:b/>
          <w:bCs/>
          <w:rtl/>
        </w:rPr>
      </w:pPr>
      <w:r>
        <w:rPr>
          <w:rFonts w:hint="cs"/>
          <w:b/>
          <w:bCs/>
          <w:rtl/>
        </w:rPr>
        <w:t xml:space="preserve">  </w:t>
      </w:r>
      <w:r w:rsidRPr="004F6A32">
        <w:rPr>
          <w:rFonts w:hint="cs"/>
          <w:b/>
          <w:bCs/>
          <w:rtl/>
        </w:rPr>
        <w:t>ש.</w:t>
      </w:r>
      <w:r w:rsidRPr="004F6A32">
        <w:rPr>
          <w:rFonts w:hint="cs"/>
          <w:b/>
          <w:bCs/>
          <w:rtl/>
        </w:rPr>
        <w:tab/>
        <w:t xml:space="preserve">נתן לא ידע שיש תביעה לקק"ל נכון? </w:t>
      </w:r>
    </w:p>
    <w:p w:rsidR="004F6A32" w:rsidRPr="004F6A32" w:rsidRDefault="004F6A32" w:rsidP="004F6A32">
      <w:pPr>
        <w:spacing w:line="360" w:lineRule="auto"/>
        <w:ind w:left="720" w:firstLine="720"/>
        <w:jc w:val="both"/>
        <w:rPr>
          <w:b/>
          <w:bCs/>
          <w:rtl/>
        </w:rPr>
      </w:pPr>
      <w:r>
        <w:rPr>
          <w:rFonts w:hint="cs"/>
          <w:b/>
          <w:bCs/>
          <w:rtl/>
        </w:rPr>
        <w:t xml:space="preserve">  </w:t>
      </w:r>
      <w:r w:rsidRPr="004F6A32">
        <w:rPr>
          <w:rFonts w:hint="cs"/>
          <w:b/>
          <w:bCs/>
          <w:rtl/>
        </w:rPr>
        <w:t>ת.</w:t>
      </w:r>
      <w:r w:rsidRPr="004F6A32">
        <w:rPr>
          <w:rFonts w:hint="cs"/>
          <w:b/>
          <w:bCs/>
          <w:rtl/>
        </w:rPr>
        <w:tab/>
        <w:t xml:space="preserve">לא, הוא ידע מעדנאן ומרותם שיש תביעה. </w:t>
      </w:r>
    </w:p>
    <w:p w:rsidR="004F6A32" w:rsidRPr="004F6A32" w:rsidRDefault="004F6A32" w:rsidP="004F6A32">
      <w:pPr>
        <w:spacing w:line="360" w:lineRule="auto"/>
        <w:ind w:left="720" w:firstLine="720"/>
        <w:jc w:val="both"/>
        <w:rPr>
          <w:b/>
          <w:bCs/>
          <w:rtl/>
        </w:rPr>
      </w:pPr>
      <w:r>
        <w:rPr>
          <w:rFonts w:hint="cs"/>
          <w:b/>
          <w:bCs/>
          <w:rtl/>
        </w:rPr>
        <w:t xml:space="preserve">  </w:t>
      </w:r>
      <w:r w:rsidRPr="004F6A32">
        <w:rPr>
          <w:rFonts w:hint="cs"/>
          <w:b/>
          <w:bCs/>
          <w:rtl/>
        </w:rPr>
        <w:t>ש.</w:t>
      </w:r>
      <w:r w:rsidRPr="004F6A32">
        <w:rPr>
          <w:rFonts w:hint="cs"/>
          <w:b/>
          <w:bCs/>
          <w:rtl/>
        </w:rPr>
        <w:tab/>
        <w:t>התביעה על קק"ל עלתה במהלך הפגישה?</w:t>
      </w:r>
    </w:p>
    <w:p w:rsidR="004F6A32" w:rsidRPr="004F6A32" w:rsidRDefault="004F6A32" w:rsidP="004F6A32">
      <w:pPr>
        <w:spacing w:line="360" w:lineRule="auto"/>
        <w:ind w:left="2160" w:hanging="720"/>
        <w:jc w:val="both"/>
        <w:rPr>
          <w:b/>
          <w:bCs/>
          <w:rtl/>
        </w:rPr>
      </w:pPr>
      <w:r>
        <w:rPr>
          <w:rFonts w:hint="cs"/>
          <w:b/>
          <w:bCs/>
          <w:rtl/>
        </w:rPr>
        <w:t xml:space="preserve">  </w:t>
      </w:r>
      <w:r w:rsidRPr="004F6A32">
        <w:rPr>
          <w:rFonts w:hint="cs"/>
          <w:b/>
          <w:bCs/>
          <w:rtl/>
        </w:rPr>
        <w:t>ת.</w:t>
      </w:r>
      <w:r w:rsidRPr="004F6A32">
        <w:rPr>
          <w:rFonts w:hint="cs"/>
          <w:b/>
          <w:bCs/>
          <w:rtl/>
        </w:rPr>
        <w:tab/>
      </w:r>
      <w:r w:rsidRPr="00D86DF0">
        <w:rPr>
          <w:rFonts w:hint="cs"/>
          <w:b/>
          <w:bCs/>
          <w:u w:val="single"/>
          <w:rtl/>
        </w:rPr>
        <w:t>לא זוכר</w:t>
      </w:r>
      <w:r w:rsidRPr="004F6A32">
        <w:rPr>
          <w:rFonts w:hint="cs"/>
          <w:b/>
          <w:bCs/>
          <w:rtl/>
        </w:rPr>
        <w:t xml:space="preserve">. אחרי שהם החלו לקלל, אני יצאתי כי מישהו התקשר אלי ממשכ"ל וזה היה חשוב. לא יודע מה הם דיברו ב-5 דקות שהם דיברו על זה. </w:t>
      </w:r>
    </w:p>
    <w:p w:rsidR="004F6A32" w:rsidRPr="004F6A32" w:rsidRDefault="004F6A32" w:rsidP="004F6A32">
      <w:pPr>
        <w:spacing w:line="360" w:lineRule="auto"/>
        <w:ind w:left="720" w:firstLine="720"/>
        <w:jc w:val="both"/>
        <w:rPr>
          <w:b/>
          <w:bCs/>
          <w:rtl/>
        </w:rPr>
      </w:pPr>
      <w:r>
        <w:rPr>
          <w:rFonts w:hint="cs"/>
          <w:b/>
          <w:bCs/>
          <w:rtl/>
        </w:rPr>
        <w:t xml:space="preserve">  </w:t>
      </w:r>
      <w:r w:rsidRPr="004F6A32">
        <w:rPr>
          <w:rFonts w:hint="cs"/>
          <w:b/>
          <w:bCs/>
          <w:rtl/>
        </w:rPr>
        <w:t>ש.</w:t>
      </w:r>
      <w:r w:rsidRPr="004F6A32">
        <w:rPr>
          <w:rFonts w:hint="cs"/>
          <w:b/>
          <w:bCs/>
          <w:rtl/>
        </w:rPr>
        <w:tab/>
        <w:t>כשאתה חזרת, הייתה שיחה על התביעה של קק"ל?</w:t>
      </w:r>
    </w:p>
    <w:p w:rsidR="004F6A32" w:rsidRPr="004F6A32" w:rsidRDefault="004F6A32" w:rsidP="004F6A32">
      <w:pPr>
        <w:spacing w:line="360" w:lineRule="auto"/>
        <w:ind w:left="2160" w:hanging="720"/>
        <w:jc w:val="both"/>
        <w:rPr>
          <w:b/>
          <w:bCs/>
          <w:rtl/>
        </w:rPr>
      </w:pPr>
      <w:r>
        <w:rPr>
          <w:rFonts w:hint="cs"/>
          <w:b/>
          <w:bCs/>
          <w:rtl/>
        </w:rPr>
        <w:t xml:space="preserve">  </w:t>
      </w:r>
      <w:r w:rsidRPr="004F6A32">
        <w:rPr>
          <w:rFonts w:hint="cs"/>
          <w:b/>
          <w:bCs/>
          <w:rtl/>
        </w:rPr>
        <w:t>ת.</w:t>
      </w:r>
      <w:r w:rsidRPr="004F6A32">
        <w:rPr>
          <w:rFonts w:hint="cs"/>
          <w:b/>
          <w:bCs/>
          <w:rtl/>
        </w:rPr>
        <w:tab/>
      </w:r>
      <w:r w:rsidRPr="00D86DF0">
        <w:rPr>
          <w:rFonts w:hint="cs"/>
          <w:b/>
          <w:bCs/>
          <w:u w:val="single"/>
          <w:rtl/>
        </w:rPr>
        <w:t>לא.</w:t>
      </w:r>
      <w:r w:rsidRPr="004F6A32">
        <w:rPr>
          <w:rFonts w:hint="cs"/>
          <w:b/>
          <w:bCs/>
          <w:rtl/>
        </w:rPr>
        <w:t xml:space="preserve"> כמעט הכל</w:t>
      </w:r>
      <w:r>
        <w:rPr>
          <w:rFonts w:hint="cs"/>
          <w:b/>
          <w:bCs/>
          <w:rtl/>
        </w:rPr>
        <w:t xml:space="preserve"> נרגע והחלו לדבר על דברים אחרים"</w:t>
      </w:r>
      <w:r>
        <w:rPr>
          <w:rFonts w:hint="cs"/>
          <w:rtl/>
        </w:rPr>
        <w:t xml:space="preserve"> (שם, עמ' 24-23 החל משורה 28 לפרוטוקול הדיון)</w:t>
      </w:r>
      <w:r w:rsidR="00CD2B14">
        <w:rPr>
          <w:rFonts w:hint="cs"/>
          <w:rtl/>
        </w:rPr>
        <w:t xml:space="preserve"> </w:t>
      </w:r>
      <w:r>
        <w:rPr>
          <w:rFonts w:hint="cs"/>
          <w:rtl/>
        </w:rPr>
        <w:t xml:space="preserve">(ההדגשות הנן במקור </w:t>
      </w:r>
      <w:r>
        <w:rPr>
          <w:rtl/>
        </w:rPr>
        <w:t>–</w:t>
      </w:r>
      <w:r>
        <w:rPr>
          <w:rFonts w:hint="cs"/>
          <w:rtl/>
        </w:rPr>
        <w:t xml:space="preserve"> ר.ח.). </w:t>
      </w:r>
    </w:p>
    <w:p w:rsidR="00F61EEB" w:rsidRPr="00297979" w:rsidRDefault="00F61EEB" w:rsidP="0032430B">
      <w:pPr>
        <w:spacing w:line="360" w:lineRule="auto"/>
        <w:jc w:val="both"/>
        <w:rPr>
          <w:rFonts w:ascii="Arial" w:hAnsi="Arial"/>
          <w:noProof w:val="0"/>
        </w:rPr>
      </w:pPr>
    </w:p>
    <w:p w:rsidR="0032430B" w:rsidRDefault="00297979" w:rsidP="00323950">
      <w:pPr>
        <w:pStyle w:val="ad"/>
        <w:numPr>
          <w:ilvl w:val="0"/>
          <w:numId w:val="1"/>
        </w:numPr>
        <w:spacing w:line="360" w:lineRule="auto"/>
        <w:jc w:val="both"/>
        <w:rPr>
          <w:rFonts w:ascii="Arial" w:hAnsi="Arial"/>
          <w:noProof w:val="0"/>
        </w:rPr>
      </w:pPr>
      <w:r>
        <w:rPr>
          <w:rFonts w:ascii="Arial" w:hAnsi="Arial" w:hint="cs"/>
          <w:noProof w:val="0"/>
          <w:rtl/>
        </w:rPr>
        <w:t>לאור מכלול הנימוקים לעיל, יש לקבל את גרסתה של התובעת</w:t>
      </w:r>
      <w:r w:rsidR="00323950">
        <w:rPr>
          <w:rFonts w:ascii="Arial" w:hAnsi="Arial" w:hint="cs"/>
          <w:noProof w:val="0"/>
          <w:rtl/>
        </w:rPr>
        <w:t xml:space="preserve"> </w:t>
      </w:r>
      <w:r>
        <w:rPr>
          <w:rFonts w:ascii="Arial" w:hAnsi="Arial" w:hint="cs"/>
          <w:noProof w:val="0"/>
          <w:rtl/>
        </w:rPr>
        <w:t>לפיה</w:t>
      </w:r>
      <w:r w:rsidR="00323950">
        <w:rPr>
          <w:rFonts w:ascii="Arial" w:hAnsi="Arial" w:hint="cs"/>
          <w:noProof w:val="0"/>
          <w:rtl/>
        </w:rPr>
        <w:t>,</w:t>
      </w:r>
      <w:r>
        <w:rPr>
          <w:rFonts w:ascii="Arial" w:hAnsi="Arial" w:hint="cs"/>
          <w:noProof w:val="0"/>
          <w:rtl/>
        </w:rPr>
        <w:t xml:space="preserve"> במהלך הפגישה פתחי הבטיח לכבד את המחאת הזכות מתוך הכספים אשר התקבלו מקק"ל, ומשלא </w:t>
      </w:r>
      <w:r w:rsidR="00323950">
        <w:rPr>
          <w:rFonts w:ascii="Arial" w:hAnsi="Arial" w:hint="cs"/>
          <w:noProof w:val="0"/>
          <w:rtl/>
        </w:rPr>
        <w:t>קיימה הנתבעת הבטחה זו</w:t>
      </w:r>
      <w:r>
        <w:rPr>
          <w:rFonts w:ascii="Arial" w:hAnsi="Arial" w:hint="cs"/>
          <w:noProof w:val="0"/>
          <w:rtl/>
        </w:rPr>
        <w:t xml:space="preserve">, הרי לך נימוק נוסף לקבלת התביעה. </w:t>
      </w:r>
    </w:p>
    <w:p w:rsidR="00297979" w:rsidRDefault="00297979" w:rsidP="00297979">
      <w:pPr>
        <w:pStyle w:val="ad"/>
        <w:spacing w:line="360" w:lineRule="auto"/>
        <w:jc w:val="both"/>
        <w:rPr>
          <w:rFonts w:ascii="Arial" w:hAnsi="Arial"/>
          <w:noProof w:val="0"/>
        </w:rPr>
      </w:pPr>
    </w:p>
    <w:p w:rsidR="00297979" w:rsidRDefault="00297979" w:rsidP="00323950">
      <w:pPr>
        <w:pStyle w:val="ad"/>
        <w:numPr>
          <w:ilvl w:val="0"/>
          <w:numId w:val="1"/>
        </w:numPr>
        <w:spacing w:line="360" w:lineRule="auto"/>
        <w:jc w:val="both"/>
        <w:rPr>
          <w:rFonts w:ascii="Arial" w:hAnsi="Arial"/>
          <w:noProof w:val="0"/>
        </w:rPr>
      </w:pPr>
      <w:r>
        <w:rPr>
          <w:rFonts w:ascii="Arial" w:hAnsi="Arial" w:hint="cs"/>
          <w:noProof w:val="0"/>
          <w:rtl/>
        </w:rPr>
        <w:t>לסיכום, אני מקבל את התביעה ומחייב את הנתבעת לשלם לתובעת, באמצעות בא כוחה, סך של 570,000 ₪ בתוספת הפרשי הצמדה וריבית כחוק מיום הגשת התביעה, 11.11.19, ועד להיום</w:t>
      </w:r>
      <w:r w:rsidR="00323950">
        <w:rPr>
          <w:rFonts w:ascii="Arial" w:hAnsi="Arial" w:hint="cs"/>
          <w:noProof w:val="0"/>
          <w:rtl/>
        </w:rPr>
        <w:t>,</w:t>
      </w:r>
      <w:r>
        <w:rPr>
          <w:rFonts w:ascii="Arial" w:hAnsi="Arial" w:hint="cs"/>
          <w:noProof w:val="0"/>
          <w:rtl/>
        </w:rPr>
        <w:t xml:space="preserve"> ובס</w:t>
      </w:r>
      <w:r w:rsidR="00323950">
        <w:rPr>
          <w:rFonts w:ascii="Arial" w:hAnsi="Arial" w:hint="cs"/>
          <w:noProof w:val="0"/>
          <w:rtl/>
        </w:rPr>
        <w:t>ה''כ</w:t>
      </w:r>
      <w:r>
        <w:rPr>
          <w:rFonts w:ascii="Arial" w:hAnsi="Arial" w:hint="cs"/>
          <w:noProof w:val="0"/>
          <w:rtl/>
        </w:rPr>
        <w:t xml:space="preserve"> 652,853 ₪. </w:t>
      </w:r>
    </w:p>
    <w:p w:rsidR="00297979" w:rsidRPr="00297979" w:rsidRDefault="00297979" w:rsidP="00A561E1">
      <w:pPr>
        <w:pStyle w:val="ad"/>
        <w:spacing w:line="360" w:lineRule="auto"/>
        <w:rPr>
          <w:rFonts w:ascii="Arial" w:hAnsi="Arial"/>
          <w:noProof w:val="0"/>
          <w:rtl/>
        </w:rPr>
      </w:pPr>
    </w:p>
    <w:p w:rsidR="00297979" w:rsidRDefault="00297979" w:rsidP="00A561E1">
      <w:pPr>
        <w:pStyle w:val="ad"/>
        <w:spacing w:line="360" w:lineRule="auto"/>
        <w:jc w:val="both"/>
        <w:rPr>
          <w:rFonts w:ascii="Arial" w:hAnsi="Arial"/>
          <w:noProof w:val="0"/>
          <w:rtl/>
        </w:rPr>
      </w:pPr>
      <w:r>
        <w:rPr>
          <w:rFonts w:ascii="Arial" w:hAnsi="Arial" w:hint="cs"/>
          <w:noProof w:val="0"/>
          <w:rtl/>
        </w:rPr>
        <w:lastRenderedPageBreak/>
        <w:t xml:space="preserve">כן תשלם הנתבעת לתובעת, באמצעות בא כוחה, הוצאות האגרה </w:t>
      </w:r>
      <w:r w:rsidR="00742510">
        <w:rPr>
          <w:rFonts w:ascii="Arial" w:hAnsi="Arial" w:hint="cs"/>
          <w:noProof w:val="0"/>
          <w:rtl/>
        </w:rPr>
        <w:t xml:space="preserve">ובנוסף לכך שכר טרחת עו"ד </w:t>
      </w:r>
      <w:r w:rsidR="00A561E1">
        <w:rPr>
          <w:rFonts w:ascii="Arial" w:hAnsi="Arial" w:hint="cs"/>
          <w:noProof w:val="0"/>
          <w:rtl/>
        </w:rPr>
        <w:t xml:space="preserve">בסך של 76,500 ₪ (כולל מע"מ), בתוספת הפרשי הצמדה וריבית כחוק על הוצאת האגרה מיום תשלומה ועל שכר טרחת עו"ד מהיום ועד התשלום המלא בפועל. </w:t>
      </w:r>
    </w:p>
    <w:p w:rsidR="00A561E1" w:rsidRDefault="00A561E1" w:rsidP="00A561E1">
      <w:pPr>
        <w:pStyle w:val="ad"/>
        <w:spacing w:line="360" w:lineRule="auto"/>
        <w:jc w:val="both"/>
        <w:rPr>
          <w:rFonts w:ascii="Arial" w:hAnsi="Arial"/>
          <w:noProof w:val="0"/>
          <w:rtl/>
        </w:rPr>
      </w:pPr>
    </w:p>
    <w:p w:rsidR="00694556" w:rsidRDefault="00A561E1" w:rsidP="00323950">
      <w:pPr>
        <w:pStyle w:val="ad"/>
        <w:spacing w:line="360" w:lineRule="auto"/>
        <w:jc w:val="both"/>
        <w:rPr>
          <w:rFonts w:ascii="Arial" w:hAnsi="Arial"/>
          <w:noProof w:val="0"/>
          <w:rtl/>
        </w:rPr>
      </w:pPr>
      <w:r>
        <w:rPr>
          <w:rFonts w:ascii="Arial" w:hAnsi="Arial" w:hint="cs"/>
          <w:noProof w:val="0"/>
          <w:rtl/>
        </w:rPr>
        <w:t xml:space="preserve">מלוא הסכומים כאמור לעיל ישולמו עד ליום 10.8.23. </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כ"א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10 יולי 2023</w:t>
          </w:r>
        </w:sdtContent>
      </w:sdt>
      <w:r>
        <w:rPr>
          <w:rFonts w:ascii="Arial" w:hAnsi="Arial"/>
          <w:noProof w:val="0"/>
          <w:rtl/>
        </w:rPr>
        <w:t>, בהעדר הצדדים.</w:t>
      </w:r>
    </w:p>
    <w:p w:rsidR="00323950" w:rsidRDefault="00323950">
      <w:pPr>
        <w:spacing w:line="360" w:lineRule="auto"/>
        <w:jc w:val="both"/>
        <w:rPr>
          <w:rFonts w:ascii="Arial" w:hAnsi="Arial"/>
          <w:noProof w:val="0"/>
          <w:rtl/>
        </w:rPr>
      </w:pPr>
    </w:p>
    <w:p w:rsidR="00323950" w:rsidRDefault="00323950">
      <w:pPr>
        <w:spacing w:line="360" w:lineRule="auto"/>
        <w:jc w:val="both"/>
        <w:rPr>
          <w:rFonts w:ascii="Arial" w:hAnsi="Arial"/>
          <w:noProof w:val="0"/>
          <w:rtl/>
        </w:rPr>
      </w:pPr>
    </w:p>
    <w:p w:rsidR="005B0F49" w:rsidRDefault="005B0F49" w:rsidP="007A35AA">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p>
    <w:p w:rsidR="00694556" w:rsidRDefault="003E74B9" w:rsidP="00B368FE">
      <w:pPr>
        <w:spacing w:line="360" w:lineRule="auto"/>
        <w:ind w:left="3600" w:firstLine="720"/>
        <w:jc w:val="center"/>
      </w:pPr>
      <w:sdt>
        <w:sdtPr>
          <w:rPr>
            <w:rtl/>
          </w:rPr>
          <w:alias w:val="MergeField"/>
          <w:tag w:val="1237"/>
          <w:id w:val="1766646923"/>
        </w:sdtPr>
        <w:sdtEndPr/>
        <w:sdtContent>
          <w:r w:rsidR="00CE2B15">
            <w:drawing>
              <wp:inline distT="0" distB="0" distL="0" distR="0" wp14:editId="50D07946">
                <wp:extent cx="1733550" cy="60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733550" cy="609600"/>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4B9" w:rsidRDefault="003E74B9">
      <w:r>
        <w:separator/>
      </w:r>
    </w:p>
  </w:endnote>
  <w:endnote w:type="continuationSeparator" w:id="0">
    <w:p w:rsidR="003E74B9" w:rsidRDefault="003E7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00000000"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2B15" w:rsidRDefault="00CE2B1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5186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51862">
      <w:rPr>
        <w:rStyle w:val="ab"/>
        <w:rtl/>
      </w:rPr>
      <w:t>21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2B15" w:rsidRDefault="00CE2B1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4B9" w:rsidRDefault="003E74B9">
      <w:r>
        <w:separator/>
      </w:r>
    </w:p>
  </w:footnote>
  <w:footnote w:type="continuationSeparator" w:id="0">
    <w:p w:rsidR="003E74B9" w:rsidRDefault="003E7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2B15" w:rsidRDefault="00CE2B1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0CE24A1" wp14:editId="4F5FE0B2">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השלום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E74B9">
          <w:pPr>
            <w:rPr>
              <w:b/>
              <w:bCs/>
              <w:noProof w:val="0"/>
              <w:sz w:val="26"/>
              <w:szCs w:val="26"/>
              <w:rtl/>
            </w:rPr>
          </w:pPr>
          <w:sdt>
            <w:sdtPr>
              <w:rPr>
                <w:b/>
                <w:bCs/>
                <w:noProof w:val="0"/>
                <w:sz w:val="26"/>
                <w:szCs w:val="26"/>
                <w:rtl/>
              </w:rPr>
              <w:alias w:val="1170"/>
              <w:tag w:val="1170"/>
              <w:id w:val="299038016"/>
              <w:text w:multiLine="1"/>
            </w:sdtPr>
            <w:sdtEndPr/>
            <w:sdtContent>
              <w:r w:rsidR="00BD455B">
                <w:rPr>
                  <w:b/>
                  <w:bCs/>
                  <w:noProof w:val="0"/>
                  <w:sz w:val="26"/>
                  <w:szCs w:val="26"/>
                  <w:rtl/>
                </w:rPr>
                <w:t>ת"א</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BD455B">
                <w:rPr>
                  <w:b/>
                  <w:bCs/>
                  <w:noProof w:val="0"/>
                  <w:sz w:val="26"/>
                  <w:szCs w:val="26"/>
                  <w:rtl/>
                </w:rPr>
                <w:t>24832-11-19</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D455B">
                <w:rPr>
                  <w:b/>
                  <w:bCs/>
                  <w:noProof w:val="0"/>
                  <w:sz w:val="26"/>
                  <w:szCs w:val="26"/>
                  <w:rtl/>
                </w:rPr>
                <w:t>מטבע ישראלי בע"מ נ' האחים פתחי חברה לבנייה בע"מ</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2B15" w:rsidRDefault="00CE2B1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2500B"/>
    <w:multiLevelType w:val="hybridMultilevel"/>
    <w:tmpl w:val="26329588"/>
    <w:lvl w:ilvl="0" w:tplc="6FBCE24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32F64D85"/>
    <w:multiLevelType w:val="hybridMultilevel"/>
    <w:tmpl w:val="2FDA20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32F06CE"/>
    <w:multiLevelType w:val="hybridMultilevel"/>
    <w:tmpl w:val="7B609062"/>
    <w:lvl w:ilvl="0" w:tplc="CD024E12">
      <w:start w:val="1"/>
      <w:numFmt w:val="bullet"/>
      <w:lvlText w:val="-"/>
      <w:lvlJc w:val="left"/>
      <w:pPr>
        <w:ind w:left="1080" w:hanging="360"/>
      </w:pPr>
      <w:rPr>
        <w:rFonts w:ascii="David" w:eastAsia="Times New Roman" w:hAnsi="David"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4A96"/>
    <w:rsid w:val="00005C8B"/>
    <w:rsid w:val="00016C35"/>
    <w:rsid w:val="00021E9B"/>
    <w:rsid w:val="000258FD"/>
    <w:rsid w:val="000564AB"/>
    <w:rsid w:val="00093FD9"/>
    <w:rsid w:val="001072A9"/>
    <w:rsid w:val="00120C30"/>
    <w:rsid w:val="00121F97"/>
    <w:rsid w:val="001277D7"/>
    <w:rsid w:val="00132017"/>
    <w:rsid w:val="0014234E"/>
    <w:rsid w:val="00145A87"/>
    <w:rsid w:val="001C4003"/>
    <w:rsid w:val="001D2E5F"/>
    <w:rsid w:val="002352F7"/>
    <w:rsid w:val="0026396D"/>
    <w:rsid w:val="00290186"/>
    <w:rsid w:val="00297979"/>
    <w:rsid w:val="002B3DD8"/>
    <w:rsid w:val="002B6B9F"/>
    <w:rsid w:val="002C73B5"/>
    <w:rsid w:val="00323950"/>
    <w:rsid w:val="0032430B"/>
    <w:rsid w:val="00354C1B"/>
    <w:rsid w:val="00362C59"/>
    <w:rsid w:val="00381D3A"/>
    <w:rsid w:val="003823DA"/>
    <w:rsid w:val="003C11C1"/>
    <w:rsid w:val="003D2614"/>
    <w:rsid w:val="003E74B9"/>
    <w:rsid w:val="00403B01"/>
    <w:rsid w:val="004163D3"/>
    <w:rsid w:val="0043595F"/>
    <w:rsid w:val="004365D5"/>
    <w:rsid w:val="0047645A"/>
    <w:rsid w:val="00480A91"/>
    <w:rsid w:val="004D49A3"/>
    <w:rsid w:val="004E6E3C"/>
    <w:rsid w:val="004F6A32"/>
    <w:rsid w:val="005124F1"/>
    <w:rsid w:val="00530BAD"/>
    <w:rsid w:val="00547DB7"/>
    <w:rsid w:val="00567324"/>
    <w:rsid w:val="0059090C"/>
    <w:rsid w:val="005B0F49"/>
    <w:rsid w:val="005B15B2"/>
    <w:rsid w:val="005C7EC6"/>
    <w:rsid w:val="005D4BDB"/>
    <w:rsid w:val="005D643C"/>
    <w:rsid w:val="00622BAA"/>
    <w:rsid w:val="00625C89"/>
    <w:rsid w:val="00671BD5"/>
    <w:rsid w:val="006805C1"/>
    <w:rsid w:val="006816EC"/>
    <w:rsid w:val="00694556"/>
    <w:rsid w:val="006E1A53"/>
    <w:rsid w:val="006E40FA"/>
    <w:rsid w:val="007056AA"/>
    <w:rsid w:val="007409C6"/>
    <w:rsid w:val="00742510"/>
    <w:rsid w:val="00744F41"/>
    <w:rsid w:val="007A24FE"/>
    <w:rsid w:val="007A35AA"/>
    <w:rsid w:val="007A4AC7"/>
    <w:rsid w:val="007F1048"/>
    <w:rsid w:val="00820005"/>
    <w:rsid w:val="00846D27"/>
    <w:rsid w:val="008610A7"/>
    <w:rsid w:val="00881E31"/>
    <w:rsid w:val="008E0E3C"/>
    <w:rsid w:val="008E1332"/>
    <w:rsid w:val="00903896"/>
    <w:rsid w:val="00927813"/>
    <w:rsid w:val="00944D13"/>
    <w:rsid w:val="00951862"/>
    <w:rsid w:val="00957C90"/>
    <w:rsid w:val="009E0263"/>
    <w:rsid w:val="00A249FA"/>
    <w:rsid w:val="00A267CF"/>
    <w:rsid w:val="00A43458"/>
    <w:rsid w:val="00A561E1"/>
    <w:rsid w:val="00A7003C"/>
    <w:rsid w:val="00AA47B4"/>
    <w:rsid w:val="00AC4E19"/>
    <w:rsid w:val="00AF1ED6"/>
    <w:rsid w:val="00B368FE"/>
    <w:rsid w:val="00B80CBD"/>
    <w:rsid w:val="00BB02D9"/>
    <w:rsid w:val="00BC3369"/>
    <w:rsid w:val="00BD455B"/>
    <w:rsid w:val="00BF77EE"/>
    <w:rsid w:val="00C32E0F"/>
    <w:rsid w:val="00C42BF9"/>
    <w:rsid w:val="00C83E56"/>
    <w:rsid w:val="00CD2B14"/>
    <w:rsid w:val="00CE2B15"/>
    <w:rsid w:val="00D319B3"/>
    <w:rsid w:val="00D41C0C"/>
    <w:rsid w:val="00D53924"/>
    <w:rsid w:val="00D60849"/>
    <w:rsid w:val="00D86DF0"/>
    <w:rsid w:val="00D96D8C"/>
    <w:rsid w:val="00DA6264"/>
    <w:rsid w:val="00DB4A49"/>
    <w:rsid w:val="00DD337E"/>
    <w:rsid w:val="00E00B6F"/>
    <w:rsid w:val="00E171F6"/>
    <w:rsid w:val="00E54642"/>
    <w:rsid w:val="00E86DDE"/>
    <w:rsid w:val="00E97908"/>
    <w:rsid w:val="00EF3ED0"/>
    <w:rsid w:val="00F17E56"/>
    <w:rsid w:val="00F3319E"/>
    <w:rsid w:val="00F61EEB"/>
    <w:rsid w:val="00FC48A1"/>
    <w:rsid w:val="00FF39B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80D9A6-1C5D-4BC2-9543-3ABB23501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093FD9"/>
    <w:rPr>
      <w:color w:val="0000FF"/>
      <w:u w:val="single"/>
    </w:rPr>
  </w:style>
  <w:style w:type="paragraph" w:styleId="ad">
    <w:name w:val="List Paragraph"/>
    <w:basedOn w:val="a"/>
    <w:uiPriority w:val="34"/>
    <w:qFormat/>
    <w:rsid w:val="00093FD9"/>
    <w:pPr>
      <w:ind w:left="720"/>
      <w:contextualSpacing/>
    </w:pPr>
  </w:style>
  <w:style w:type="paragraph" w:customStyle="1" w:styleId="ruller4">
    <w:name w:val="ruller4"/>
    <w:basedOn w:val="a"/>
    <w:rsid w:val="00093FD9"/>
    <w:pPr>
      <w:overflowPunct w:val="0"/>
      <w:autoSpaceDE w:val="0"/>
      <w:autoSpaceDN w:val="0"/>
      <w:spacing w:line="360" w:lineRule="auto"/>
      <w:jc w:val="both"/>
    </w:pPr>
    <w:rPr>
      <w:rFonts w:ascii="Arial TUR" w:hAnsi="Arial TUR" w:cs="Arial TUR"/>
      <w:noProof w:val="0"/>
      <w:spacing w:val="10"/>
      <w:sz w:val="22"/>
      <w:szCs w:val="22"/>
      <w:lang w:eastAsia="he-IL"/>
    </w:rPr>
  </w:style>
  <w:style w:type="paragraph" w:customStyle="1" w:styleId="ruller50">
    <w:name w:val="ruller50"/>
    <w:basedOn w:val="a"/>
    <w:rsid w:val="00093FD9"/>
    <w:pPr>
      <w:overflowPunct w:val="0"/>
      <w:autoSpaceDE w:val="0"/>
      <w:autoSpaceDN w:val="0"/>
      <w:ind w:left="1644" w:right="1276"/>
      <w:jc w:val="both"/>
    </w:pPr>
    <w:rPr>
      <w:rFonts w:ascii="Arial TUR" w:hAnsi="Arial TUR" w:cs="Arial TUR"/>
      <w:noProof w:val="0"/>
      <w:spacing w:val="10"/>
      <w:sz w:val="22"/>
      <w:szCs w:val="22"/>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06246">
      <w:bodyDiv w:val="1"/>
      <w:marLeft w:val="0"/>
      <w:marRight w:val="0"/>
      <w:marTop w:val="0"/>
      <w:marBottom w:val="0"/>
      <w:divBdr>
        <w:top w:val="none" w:sz="0" w:space="0" w:color="auto"/>
        <w:left w:val="none" w:sz="0" w:space="0" w:color="auto"/>
        <w:bottom w:val="none" w:sz="0" w:space="0" w:color="auto"/>
        <w:right w:val="none" w:sz="0" w:space="0" w:color="auto"/>
      </w:divBdr>
    </w:div>
    <w:div w:id="84856853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19716537">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1714/2.a"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nevo.co.il/law/71714/2.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evo.co.il/law/71714"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6102</Words>
  <Characters>30511</Characters>
  <Application>Microsoft Office Word</Application>
  <DocSecurity>0</DocSecurity>
  <Lines>254</Lines>
  <Paragraphs>73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2023-07-10T10:08:00Z</cp:lastPrinted>
  <dcterms:created xsi:type="dcterms:W3CDTF">2023-07-16T11:09:00Z</dcterms:created>
  <dcterms:modified xsi:type="dcterms:W3CDTF">2023-07-16T11:09:00Z</dcterms:modified>
</cp:coreProperties>
</file>